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E14F23" w14:textId="2EE40C82" w:rsidR="004541C9" w:rsidRPr="005A1412" w:rsidRDefault="004541C9" w:rsidP="004541C9">
      <w:pPr>
        <w:pStyle w:val="3GPPHeader"/>
        <w:spacing w:after="60"/>
        <w:rPr>
          <w:rFonts w:ascii="Arial" w:hAnsi="Arial" w:cs="Arial"/>
          <w:sz w:val="32"/>
          <w:szCs w:val="32"/>
        </w:rPr>
      </w:pPr>
      <w:r w:rsidRPr="005A1412">
        <w:rPr>
          <w:rFonts w:ascii="Arial" w:hAnsi="Arial" w:cs="Arial"/>
        </w:rPr>
        <w:t>3GPP TSG-RAN WG1 Meeting #90bis</w:t>
      </w:r>
      <w:r w:rsidRPr="005A1412">
        <w:rPr>
          <w:rFonts w:ascii="Arial" w:hAnsi="Arial" w:cs="Arial"/>
        </w:rPr>
        <w:tab/>
      </w:r>
      <w:r w:rsidRPr="005A1412">
        <w:rPr>
          <w:rFonts w:ascii="Arial" w:hAnsi="Arial" w:cs="Arial"/>
          <w:sz w:val="32"/>
          <w:szCs w:val="32"/>
        </w:rPr>
        <w:t>R1-1718728</w:t>
      </w:r>
    </w:p>
    <w:p w14:paraId="3EA5D78B" w14:textId="77777777" w:rsidR="004541C9" w:rsidRPr="005A1412" w:rsidRDefault="004541C9" w:rsidP="004541C9">
      <w:pPr>
        <w:pStyle w:val="3GPPHeader"/>
        <w:rPr>
          <w:rFonts w:ascii="Arial" w:hAnsi="Arial" w:cs="Arial"/>
        </w:rPr>
      </w:pPr>
      <w:r w:rsidRPr="005A1412">
        <w:rPr>
          <w:rFonts w:ascii="Arial" w:hAnsi="Arial" w:cs="Arial"/>
        </w:rPr>
        <w:t>Prague, Czech Republic, 9</w:t>
      </w:r>
      <w:r w:rsidRPr="005A1412">
        <w:rPr>
          <w:rFonts w:ascii="Arial" w:hAnsi="Arial" w:cs="Arial"/>
          <w:vertAlign w:val="superscript"/>
        </w:rPr>
        <w:t>th</w:t>
      </w:r>
      <w:r w:rsidRPr="005A1412">
        <w:rPr>
          <w:rFonts w:ascii="Arial" w:hAnsi="Arial" w:cs="Arial"/>
        </w:rPr>
        <w:t xml:space="preserve"> – 13</w:t>
      </w:r>
      <w:r w:rsidRPr="005A1412">
        <w:rPr>
          <w:rFonts w:ascii="Arial" w:hAnsi="Arial" w:cs="Arial"/>
          <w:vertAlign w:val="superscript"/>
        </w:rPr>
        <w:t>th</w:t>
      </w:r>
      <w:r w:rsidRPr="005A1412">
        <w:rPr>
          <w:rFonts w:ascii="Arial" w:hAnsi="Arial" w:cs="Arial"/>
        </w:rPr>
        <w:t xml:space="preserve"> October 2017</w:t>
      </w:r>
    </w:p>
    <w:p w14:paraId="2DB1FAA7" w14:textId="77777777" w:rsidR="00271F02" w:rsidRPr="005A1412" w:rsidRDefault="00271F02" w:rsidP="00271F02">
      <w:pPr>
        <w:pStyle w:val="3GPPHeader"/>
        <w:rPr>
          <w:rFonts w:ascii="Arial" w:hAnsi="Arial" w:cs="Arial"/>
        </w:rPr>
      </w:pPr>
    </w:p>
    <w:p w14:paraId="1FE9B3A2" w14:textId="5F2D324B" w:rsidR="00271F02" w:rsidRPr="005A1412" w:rsidRDefault="00271F02" w:rsidP="00271F02">
      <w:pPr>
        <w:pStyle w:val="3GPPHeader"/>
        <w:rPr>
          <w:rFonts w:ascii="Arial" w:hAnsi="Arial" w:cs="Arial"/>
          <w:sz w:val="22"/>
        </w:rPr>
      </w:pPr>
      <w:r w:rsidRPr="005A1412">
        <w:rPr>
          <w:rFonts w:ascii="Arial" w:hAnsi="Arial" w:cs="Arial"/>
          <w:sz w:val="22"/>
        </w:rPr>
        <w:t>Agenda Item:</w:t>
      </w:r>
      <w:r w:rsidRPr="005A1412">
        <w:rPr>
          <w:rFonts w:ascii="Arial" w:hAnsi="Arial" w:cs="Arial"/>
          <w:sz w:val="22"/>
        </w:rPr>
        <w:tab/>
      </w:r>
      <w:r w:rsidR="006501C4" w:rsidRPr="005A1412">
        <w:rPr>
          <w:rFonts w:ascii="Arial" w:hAnsi="Arial" w:cs="Arial"/>
        </w:rPr>
        <w:t>7.8</w:t>
      </w:r>
    </w:p>
    <w:p w14:paraId="639D14F5" w14:textId="77777777" w:rsidR="00271F02" w:rsidRPr="005A1412" w:rsidRDefault="00271F02" w:rsidP="00271F02">
      <w:pPr>
        <w:pStyle w:val="3GPPHeader"/>
        <w:rPr>
          <w:rFonts w:ascii="Arial" w:hAnsi="Arial" w:cs="Arial"/>
          <w:sz w:val="22"/>
        </w:rPr>
      </w:pPr>
      <w:r w:rsidRPr="005A1412">
        <w:rPr>
          <w:rFonts w:ascii="Arial" w:hAnsi="Arial" w:cs="Arial"/>
          <w:sz w:val="22"/>
        </w:rPr>
        <w:t>Source:</w:t>
      </w:r>
      <w:r w:rsidRPr="005A1412">
        <w:rPr>
          <w:rFonts w:ascii="Arial" w:hAnsi="Arial" w:cs="Arial"/>
          <w:sz w:val="22"/>
        </w:rPr>
        <w:tab/>
        <w:t>Ericsson</w:t>
      </w:r>
    </w:p>
    <w:p w14:paraId="1C39E34E" w14:textId="56F225D6" w:rsidR="00271F02" w:rsidRPr="005A1412" w:rsidRDefault="00271F02" w:rsidP="00271F02">
      <w:pPr>
        <w:pStyle w:val="3GPPHeader"/>
        <w:rPr>
          <w:rFonts w:ascii="Arial" w:hAnsi="Arial" w:cs="Arial"/>
          <w:sz w:val="22"/>
        </w:rPr>
      </w:pPr>
      <w:r w:rsidRPr="005A1412">
        <w:rPr>
          <w:rFonts w:ascii="Arial" w:hAnsi="Arial" w:cs="Arial"/>
          <w:sz w:val="22"/>
        </w:rPr>
        <w:t>Title:</w:t>
      </w:r>
      <w:r w:rsidRPr="005A1412">
        <w:rPr>
          <w:rFonts w:ascii="Arial" w:hAnsi="Arial" w:cs="Arial"/>
          <w:sz w:val="22"/>
        </w:rPr>
        <w:tab/>
      </w:r>
      <w:r w:rsidR="006501C4" w:rsidRPr="005A1412">
        <w:rPr>
          <w:rFonts w:ascii="Arial" w:hAnsi="Arial" w:cs="Arial"/>
          <w:sz w:val="22"/>
        </w:rPr>
        <w:t xml:space="preserve">IMT-2020 self-evaluation: </w:t>
      </w:r>
      <w:r w:rsidRPr="005A1412">
        <w:rPr>
          <w:rFonts w:ascii="Arial" w:hAnsi="Arial" w:cs="Arial"/>
          <w:sz w:val="22"/>
        </w:rPr>
        <w:t xml:space="preserve">CP latency </w:t>
      </w:r>
      <w:r w:rsidR="006A6633" w:rsidRPr="005A1412">
        <w:rPr>
          <w:rFonts w:ascii="Arial" w:hAnsi="Arial" w:cs="Arial"/>
          <w:sz w:val="22"/>
        </w:rPr>
        <w:t>in NR</w:t>
      </w:r>
    </w:p>
    <w:p w14:paraId="73D1FB2E" w14:textId="17E1AF83" w:rsidR="00271F02" w:rsidRPr="005A1412" w:rsidRDefault="00271F02" w:rsidP="00271F02">
      <w:pPr>
        <w:pStyle w:val="3GPPHeader"/>
        <w:rPr>
          <w:rFonts w:ascii="Arial" w:hAnsi="Arial" w:cs="Arial"/>
          <w:sz w:val="22"/>
        </w:rPr>
      </w:pPr>
      <w:r w:rsidRPr="005A1412">
        <w:rPr>
          <w:rFonts w:ascii="Arial" w:hAnsi="Arial" w:cs="Arial"/>
          <w:sz w:val="22"/>
        </w:rPr>
        <w:t>Document for:</w:t>
      </w:r>
      <w:r w:rsidRPr="005A1412">
        <w:rPr>
          <w:rFonts w:ascii="Arial" w:hAnsi="Arial" w:cs="Arial"/>
          <w:sz w:val="22"/>
        </w:rPr>
        <w:tab/>
        <w:t>Discussion</w:t>
      </w:r>
    </w:p>
    <w:p w14:paraId="2B705806" w14:textId="77777777" w:rsidR="00271F02" w:rsidRPr="005A1412" w:rsidRDefault="00271F02" w:rsidP="00271F02">
      <w:pPr>
        <w:pStyle w:val="Heading1"/>
      </w:pPr>
      <w:r w:rsidRPr="005A1412">
        <w:t>Introduction</w:t>
      </w:r>
    </w:p>
    <w:p w14:paraId="2AE50A14" w14:textId="2FBA681B" w:rsidR="00271F02" w:rsidRPr="005A1412" w:rsidRDefault="00271F02" w:rsidP="00B2594B">
      <w:pPr>
        <w:rPr>
          <w:rFonts w:ascii="Arial" w:hAnsi="Arial" w:cs="Arial"/>
          <w:sz w:val="20"/>
          <w:szCs w:val="20"/>
        </w:rPr>
      </w:pPr>
      <w:r w:rsidRPr="005A1412">
        <w:rPr>
          <w:rFonts w:ascii="Arial" w:hAnsi="Arial" w:cs="Arial"/>
          <w:sz w:val="20"/>
          <w:szCs w:val="20"/>
        </w:rPr>
        <w:t xml:space="preserve">The ITU target for control plane (CP) latency in IMT 2020 has been set to 20ms </w:t>
      </w:r>
      <w:r w:rsidRPr="005A1412">
        <w:rPr>
          <w:rFonts w:ascii="Arial" w:hAnsi="Arial" w:cs="Arial"/>
          <w:sz w:val="20"/>
          <w:szCs w:val="20"/>
        </w:rPr>
        <w:fldChar w:fldCharType="begin"/>
      </w:r>
      <w:r w:rsidRPr="005A1412">
        <w:rPr>
          <w:rFonts w:ascii="Arial" w:hAnsi="Arial" w:cs="Arial"/>
          <w:sz w:val="20"/>
          <w:szCs w:val="20"/>
        </w:rPr>
        <w:instrText xml:space="preserve"> REF _Ref492995730 \r \h </w:instrText>
      </w:r>
      <w:r w:rsidRPr="005A1412">
        <w:rPr>
          <w:rFonts w:ascii="Arial" w:hAnsi="Arial" w:cs="Arial"/>
          <w:sz w:val="20"/>
          <w:szCs w:val="20"/>
        </w:rPr>
      </w:r>
      <w:r w:rsidR="005A1412" w:rsidRPr="005A1412">
        <w:rPr>
          <w:rFonts w:ascii="Arial" w:hAnsi="Arial" w:cs="Arial"/>
          <w:sz w:val="20"/>
          <w:szCs w:val="20"/>
        </w:rPr>
        <w:instrText xml:space="preserve"> \* MERGEFORMAT </w:instrText>
      </w:r>
      <w:r w:rsidRPr="005A1412">
        <w:rPr>
          <w:rFonts w:ascii="Arial" w:hAnsi="Arial" w:cs="Arial"/>
          <w:sz w:val="20"/>
          <w:szCs w:val="20"/>
        </w:rPr>
        <w:fldChar w:fldCharType="separate"/>
      </w:r>
      <w:r w:rsidRPr="005A1412">
        <w:rPr>
          <w:rFonts w:ascii="Arial" w:hAnsi="Arial" w:cs="Arial"/>
          <w:sz w:val="20"/>
          <w:szCs w:val="20"/>
        </w:rPr>
        <w:t>[1]</w:t>
      </w:r>
      <w:r w:rsidRPr="005A1412">
        <w:rPr>
          <w:rFonts w:ascii="Arial" w:hAnsi="Arial" w:cs="Arial"/>
          <w:sz w:val="20"/>
          <w:szCs w:val="20"/>
        </w:rPr>
        <w:fldChar w:fldCharType="end"/>
      </w:r>
      <w:r w:rsidRPr="005A1412">
        <w:rPr>
          <w:rFonts w:ascii="Arial" w:hAnsi="Arial" w:cs="Arial"/>
          <w:sz w:val="20"/>
          <w:szCs w:val="20"/>
        </w:rPr>
        <w:t xml:space="preserve">. </w:t>
      </w:r>
      <w:r w:rsidR="00700C28" w:rsidRPr="005A1412">
        <w:rPr>
          <w:rFonts w:ascii="Arial" w:hAnsi="Arial" w:cs="Arial"/>
          <w:sz w:val="20"/>
          <w:szCs w:val="20"/>
        </w:rPr>
        <w:t>In this paper we make an evaluation of the CP latency in NR with different configurations, and show that the target can be reached</w:t>
      </w:r>
      <w:r w:rsidR="00E36B3D" w:rsidRPr="005A1412">
        <w:rPr>
          <w:rFonts w:ascii="Arial" w:hAnsi="Arial" w:cs="Arial"/>
          <w:sz w:val="20"/>
          <w:szCs w:val="20"/>
        </w:rPr>
        <w:t xml:space="preserve"> in both FDD and TDD</w:t>
      </w:r>
      <w:r w:rsidR="00700C28" w:rsidRPr="005A1412">
        <w:rPr>
          <w:rFonts w:ascii="Arial" w:hAnsi="Arial" w:cs="Arial"/>
          <w:sz w:val="20"/>
          <w:szCs w:val="20"/>
        </w:rPr>
        <w:t>.</w:t>
      </w:r>
      <w:r w:rsidR="00100049" w:rsidRPr="005A1412">
        <w:rPr>
          <w:rFonts w:ascii="Arial" w:hAnsi="Arial" w:cs="Arial"/>
          <w:sz w:val="20"/>
          <w:szCs w:val="20"/>
        </w:rPr>
        <w:t xml:space="preserve"> We consider this as useful exercise already before NR WI is completed to check if latency is according to the requirements or if some changes are needed.</w:t>
      </w:r>
    </w:p>
    <w:p w14:paraId="185E3AB5" w14:textId="5D57CB5F" w:rsidR="000C11C3" w:rsidRPr="005A1412" w:rsidRDefault="000C11C3" w:rsidP="000C11C3">
      <w:pPr>
        <w:rPr>
          <w:rFonts w:ascii="Arial" w:hAnsi="Arial" w:cs="Arial"/>
          <w:sz w:val="20"/>
          <w:szCs w:val="20"/>
        </w:rPr>
      </w:pPr>
      <w:r w:rsidRPr="005A1412">
        <w:rPr>
          <w:rFonts w:ascii="Arial" w:hAnsi="Arial" w:cs="Arial"/>
          <w:sz w:val="20"/>
          <w:szCs w:val="20"/>
        </w:rPr>
        <w:t>The same contribution has been submitted to RAN2#99bis in R2-1711549.</w:t>
      </w:r>
    </w:p>
    <w:p w14:paraId="2FC07D5B" w14:textId="77777777" w:rsidR="00271F02" w:rsidRPr="005A1412" w:rsidRDefault="00271F02" w:rsidP="00271F02">
      <w:pPr>
        <w:pStyle w:val="Heading1"/>
      </w:pPr>
      <w:r w:rsidRPr="005A1412">
        <w:t>CP latency</w:t>
      </w:r>
    </w:p>
    <w:p w14:paraId="0695C89B" w14:textId="77777777" w:rsidR="00271F02" w:rsidRPr="005A1412" w:rsidRDefault="00271F02" w:rsidP="00271F02">
      <w:pPr>
        <w:pStyle w:val="Heading2"/>
      </w:pPr>
      <w:r w:rsidRPr="005A1412">
        <w:t>Definition</w:t>
      </w:r>
    </w:p>
    <w:p w14:paraId="40328544" w14:textId="1D388DA8" w:rsidR="005C20EF" w:rsidRPr="005A1412" w:rsidRDefault="005C20EF" w:rsidP="005C20EF">
      <w:pPr>
        <w:rPr>
          <w:rFonts w:ascii="Arial" w:hAnsi="Arial" w:cs="Arial"/>
          <w:sz w:val="20"/>
          <w:szCs w:val="20"/>
        </w:rPr>
      </w:pPr>
      <w:r w:rsidRPr="005A1412">
        <w:rPr>
          <w:rFonts w:ascii="Arial" w:hAnsi="Arial" w:cs="Arial"/>
          <w:sz w:val="20"/>
          <w:szCs w:val="20"/>
        </w:rPr>
        <w:t xml:space="preserve">ITU has defined the CP latency and the requirement on it to be </w:t>
      </w:r>
      <w:r w:rsidRPr="005A1412">
        <w:rPr>
          <w:rFonts w:ascii="Arial" w:hAnsi="Arial" w:cs="Arial"/>
          <w:sz w:val="20"/>
          <w:szCs w:val="20"/>
        </w:rPr>
        <w:fldChar w:fldCharType="begin"/>
      </w:r>
      <w:r w:rsidRPr="005A1412">
        <w:rPr>
          <w:rFonts w:ascii="Arial" w:hAnsi="Arial" w:cs="Arial"/>
          <w:sz w:val="20"/>
          <w:szCs w:val="20"/>
        </w:rPr>
        <w:instrText xml:space="preserve"> REF _Ref492995730 \r \h </w:instrText>
      </w:r>
      <w:r w:rsidRPr="005A1412">
        <w:rPr>
          <w:rFonts w:ascii="Arial" w:hAnsi="Arial" w:cs="Arial"/>
          <w:sz w:val="20"/>
          <w:szCs w:val="20"/>
        </w:rPr>
      </w:r>
      <w:r w:rsidR="005A1412" w:rsidRPr="005A1412">
        <w:rPr>
          <w:rFonts w:ascii="Arial" w:hAnsi="Arial" w:cs="Arial"/>
          <w:sz w:val="20"/>
          <w:szCs w:val="20"/>
        </w:rPr>
        <w:instrText xml:space="preserve"> \* MERGEFORMAT </w:instrText>
      </w:r>
      <w:r w:rsidRPr="005A1412">
        <w:rPr>
          <w:rFonts w:ascii="Arial" w:hAnsi="Arial" w:cs="Arial"/>
          <w:sz w:val="20"/>
          <w:szCs w:val="20"/>
        </w:rPr>
        <w:fldChar w:fldCharType="separate"/>
      </w:r>
      <w:r w:rsidRPr="005A1412">
        <w:rPr>
          <w:rFonts w:ascii="Arial" w:hAnsi="Arial" w:cs="Arial"/>
          <w:sz w:val="20"/>
          <w:szCs w:val="20"/>
        </w:rPr>
        <w:t>[1]</w:t>
      </w:r>
      <w:r w:rsidRPr="005A1412">
        <w:rPr>
          <w:rFonts w:ascii="Arial" w:hAnsi="Arial" w:cs="Arial"/>
          <w:sz w:val="20"/>
          <w:szCs w:val="20"/>
        </w:rPr>
        <w:fldChar w:fldCharType="end"/>
      </w:r>
      <w:r w:rsidRPr="005A1412">
        <w:rPr>
          <w:rFonts w:ascii="Arial" w:hAnsi="Arial" w:cs="Arial"/>
          <w:sz w:val="20"/>
          <w:szCs w:val="20"/>
        </w:rPr>
        <w:t>:</w:t>
      </w:r>
    </w:p>
    <w:p w14:paraId="6D2F4A75" w14:textId="77777777" w:rsidR="005C20EF" w:rsidRPr="005A1412" w:rsidRDefault="005C20EF" w:rsidP="005C20EF">
      <w:pPr>
        <w:rPr>
          <w:rFonts w:ascii="Arial" w:hAnsi="Arial" w:cs="Arial"/>
          <w:sz w:val="20"/>
          <w:szCs w:val="20"/>
        </w:rPr>
      </w:pPr>
    </w:p>
    <w:p w14:paraId="4A4852A7" w14:textId="77777777" w:rsidR="005C20EF" w:rsidRPr="005A1412" w:rsidRDefault="005C20EF" w:rsidP="005C20EF">
      <w:pPr>
        <w:rPr>
          <w:rFonts w:ascii="Arial" w:hAnsi="Arial" w:cs="Arial"/>
          <w:i/>
          <w:sz w:val="20"/>
          <w:szCs w:val="20"/>
        </w:rPr>
      </w:pPr>
      <w:r w:rsidRPr="005A1412">
        <w:rPr>
          <w:rFonts w:ascii="Arial" w:hAnsi="Arial" w:cs="Arial"/>
          <w:i/>
          <w:sz w:val="20"/>
          <w:szCs w:val="20"/>
        </w:rPr>
        <w:t>“</w:t>
      </w:r>
      <w:r w:rsidRPr="005A1412">
        <w:rPr>
          <w:rFonts w:ascii="Arial" w:hAnsi="Arial" w:cs="Arial"/>
          <w:i/>
          <w:sz w:val="20"/>
          <w:szCs w:val="20"/>
          <w:lang w:eastAsia="ko-KR"/>
        </w:rPr>
        <w:t xml:space="preserve">Control plane </w:t>
      </w:r>
      <w:r w:rsidRPr="005A1412">
        <w:rPr>
          <w:rFonts w:ascii="Arial" w:hAnsi="Arial" w:cs="Arial"/>
          <w:i/>
          <w:sz w:val="20"/>
          <w:szCs w:val="20"/>
        </w:rPr>
        <w:t>latency refers to the transition time from a most “battery efficient” state (e.g</w:t>
      </w:r>
      <w:r w:rsidRPr="005A1412">
        <w:rPr>
          <w:rFonts w:ascii="Arial" w:hAnsi="Arial" w:cs="Arial"/>
          <w:i/>
          <w:sz w:val="20"/>
          <w:szCs w:val="20"/>
          <w:lang w:eastAsia="ko-KR"/>
        </w:rPr>
        <w:t>.</w:t>
      </w:r>
      <w:r w:rsidRPr="005A1412">
        <w:rPr>
          <w:rFonts w:ascii="Arial" w:hAnsi="Arial" w:cs="Arial"/>
          <w:i/>
          <w:sz w:val="20"/>
          <w:szCs w:val="20"/>
        </w:rPr>
        <w:t xml:space="preserve"> Idle state) to the start of continuous data transfer (e.g. Active</w:t>
      </w:r>
      <w:r w:rsidRPr="005A1412">
        <w:rPr>
          <w:rFonts w:ascii="Arial" w:hAnsi="Arial" w:cs="Arial"/>
          <w:i/>
          <w:sz w:val="20"/>
          <w:szCs w:val="20"/>
          <w:lang w:eastAsia="ja-JP"/>
        </w:rPr>
        <w:t xml:space="preserve"> state</w:t>
      </w:r>
      <w:r w:rsidRPr="005A1412">
        <w:rPr>
          <w:rFonts w:ascii="Arial" w:hAnsi="Arial" w:cs="Arial"/>
          <w:i/>
          <w:sz w:val="20"/>
          <w:szCs w:val="20"/>
        </w:rPr>
        <w:t>).</w:t>
      </w:r>
    </w:p>
    <w:p w14:paraId="5397BD17" w14:textId="77777777" w:rsidR="005C20EF" w:rsidRPr="005A1412" w:rsidRDefault="005C20EF" w:rsidP="005C20EF">
      <w:pPr>
        <w:rPr>
          <w:rFonts w:ascii="Arial" w:hAnsi="Arial" w:cs="Arial"/>
          <w:i/>
          <w:sz w:val="20"/>
          <w:szCs w:val="20"/>
        </w:rPr>
      </w:pPr>
      <w:r w:rsidRPr="005A1412">
        <w:rPr>
          <w:rFonts w:ascii="Arial" w:hAnsi="Arial" w:cs="Arial"/>
          <w:i/>
          <w:sz w:val="20"/>
          <w:szCs w:val="20"/>
        </w:rPr>
        <w:t>This requirement is defined for the purpose of evaluation in the eMBB and URLLC usage scenarios.</w:t>
      </w:r>
    </w:p>
    <w:p w14:paraId="7F3DEED2" w14:textId="77777777" w:rsidR="005C20EF" w:rsidRPr="005A1412" w:rsidRDefault="005C20EF" w:rsidP="005C20EF">
      <w:pPr>
        <w:rPr>
          <w:rFonts w:ascii="Arial" w:hAnsi="Arial" w:cs="Arial"/>
          <w:i/>
          <w:sz w:val="20"/>
          <w:szCs w:val="20"/>
        </w:rPr>
      </w:pPr>
      <w:r w:rsidRPr="005A1412">
        <w:rPr>
          <w:rFonts w:ascii="Arial" w:hAnsi="Arial" w:cs="Arial"/>
          <w:i/>
          <w:sz w:val="20"/>
          <w:szCs w:val="20"/>
        </w:rPr>
        <w:t>The minimum requirement for control plane latency is 20 ms. Proponents are encouraged to consider lower control plane latency, e.g. 10 ms.”</w:t>
      </w:r>
    </w:p>
    <w:p w14:paraId="05FFFBD5" w14:textId="77777777" w:rsidR="005C20EF" w:rsidRPr="005A1412" w:rsidRDefault="005C20EF" w:rsidP="005C20EF">
      <w:pPr>
        <w:rPr>
          <w:rFonts w:ascii="Arial" w:hAnsi="Arial" w:cs="Arial"/>
          <w:sz w:val="20"/>
          <w:szCs w:val="20"/>
        </w:rPr>
      </w:pPr>
    </w:p>
    <w:p w14:paraId="486CD280" w14:textId="77777777" w:rsidR="005C20EF" w:rsidRPr="005A1412" w:rsidRDefault="005C20EF" w:rsidP="005C20EF">
      <w:pPr>
        <w:rPr>
          <w:rFonts w:ascii="Arial" w:hAnsi="Arial" w:cs="Arial"/>
          <w:sz w:val="20"/>
          <w:szCs w:val="20"/>
        </w:rPr>
      </w:pPr>
      <w:r w:rsidRPr="005A1412">
        <w:rPr>
          <w:rFonts w:ascii="Arial" w:hAnsi="Arial" w:cs="Arial"/>
          <w:sz w:val="20"/>
          <w:szCs w:val="20"/>
        </w:rPr>
        <w:t>A most battery efficient state should here be interpreted as Idle or Inactive state, which both have same energy consumption.</w:t>
      </w:r>
    </w:p>
    <w:p w14:paraId="11D45437" w14:textId="77777777" w:rsidR="005C20EF" w:rsidRPr="005A1412" w:rsidRDefault="005C20EF" w:rsidP="005C20EF">
      <w:pPr>
        <w:rPr>
          <w:rFonts w:ascii="Arial" w:hAnsi="Arial" w:cs="Arial"/>
          <w:sz w:val="20"/>
          <w:szCs w:val="20"/>
        </w:rPr>
      </w:pPr>
      <w:r w:rsidRPr="005A1412">
        <w:rPr>
          <w:rFonts w:ascii="Arial" w:hAnsi="Arial" w:cs="Arial"/>
          <w:sz w:val="20"/>
          <w:szCs w:val="20"/>
        </w:rPr>
        <w:t>The start of continuous data transfer should here be interpreted as the point in time where the UE is ready to be scheduled, i.e. when it enters the Active state.</w:t>
      </w:r>
    </w:p>
    <w:p w14:paraId="19AF820C" w14:textId="77777777" w:rsidR="005C20EF" w:rsidRPr="005A1412" w:rsidRDefault="005C20EF" w:rsidP="005C20EF">
      <w:pPr>
        <w:pStyle w:val="Heading2"/>
        <w:numPr>
          <w:ilvl w:val="1"/>
          <w:numId w:val="22"/>
        </w:numPr>
        <w:textAlignment w:val="auto"/>
      </w:pPr>
      <w:r w:rsidRPr="005A1412">
        <w:t>Control plane signalling</w:t>
      </w:r>
    </w:p>
    <w:p w14:paraId="7D1CC572" w14:textId="1D9F2233" w:rsidR="005C20EF" w:rsidRPr="005A1412" w:rsidRDefault="005C20EF" w:rsidP="005C20EF">
      <w:pPr>
        <w:rPr>
          <w:rFonts w:ascii="Arial" w:hAnsi="Arial" w:cs="Arial"/>
          <w:sz w:val="20"/>
          <w:szCs w:val="20"/>
        </w:rPr>
      </w:pPr>
      <w:r w:rsidRPr="005A1412">
        <w:rPr>
          <w:rFonts w:ascii="Arial" w:hAnsi="Arial" w:cs="Arial"/>
          <w:sz w:val="20"/>
          <w:szCs w:val="20"/>
        </w:rPr>
        <w:t xml:space="preserve">According to the definition of CP latency we here study the transition from the RRC Inactive state to the RRC Active state, as shown in </w:t>
      </w:r>
      <w:r w:rsidRPr="005A1412">
        <w:rPr>
          <w:rFonts w:ascii="Arial" w:hAnsi="Arial" w:cs="Arial"/>
          <w:sz w:val="20"/>
          <w:szCs w:val="20"/>
        </w:rPr>
        <w:fldChar w:fldCharType="begin"/>
      </w:r>
      <w:r w:rsidRPr="005A1412">
        <w:rPr>
          <w:rFonts w:ascii="Arial" w:hAnsi="Arial" w:cs="Arial"/>
          <w:sz w:val="20"/>
          <w:szCs w:val="20"/>
        </w:rPr>
        <w:instrText xml:space="preserve"> REF _Ref492998609 \h </w:instrText>
      </w:r>
      <w:r w:rsidRPr="005A1412">
        <w:rPr>
          <w:rFonts w:ascii="Arial" w:hAnsi="Arial" w:cs="Arial"/>
          <w:sz w:val="20"/>
          <w:szCs w:val="20"/>
        </w:rPr>
      </w:r>
      <w:r w:rsidR="005A1412" w:rsidRPr="005A1412">
        <w:rPr>
          <w:rFonts w:ascii="Arial" w:hAnsi="Arial" w:cs="Arial"/>
          <w:sz w:val="20"/>
          <w:szCs w:val="20"/>
        </w:rPr>
        <w:instrText xml:space="preserve"> \* MERGEFORMAT </w:instrText>
      </w:r>
      <w:r w:rsidRPr="005A1412">
        <w:rPr>
          <w:rFonts w:ascii="Arial" w:hAnsi="Arial" w:cs="Arial"/>
          <w:sz w:val="20"/>
          <w:szCs w:val="20"/>
        </w:rPr>
        <w:fldChar w:fldCharType="separate"/>
      </w:r>
      <w:r w:rsidRPr="005A1412">
        <w:rPr>
          <w:rFonts w:ascii="Arial" w:hAnsi="Arial" w:cs="Arial"/>
          <w:sz w:val="20"/>
          <w:szCs w:val="20"/>
        </w:rPr>
        <w:t xml:space="preserve">Figure </w:t>
      </w:r>
      <w:r w:rsidRPr="005A1412">
        <w:rPr>
          <w:rFonts w:ascii="Arial" w:hAnsi="Arial" w:cs="Arial"/>
          <w:noProof/>
          <w:sz w:val="20"/>
          <w:szCs w:val="20"/>
        </w:rPr>
        <w:t>1</w:t>
      </w:r>
      <w:r w:rsidRPr="005A1412">
        <w:rPr>
          <w:rFonts w:ascii="Arial" w:hAnsi="Arial" w:cs="Arial"/>
          <w:sz w:val="20"/>
          <w:szCs w:val="20"/>
        </w:rPr>
        <w:fldChar w:fldCharType="end"/>
      </w:r>
      <w:r w:rsidRPr="005A1412">
        <w:rPr>
          <w:rFonts w:ascii="Arial" w:hAnsi="Arial" w:cs="Arial"/>
          <w:sz w:val="20"/>
          <w:szCs w:val="20"/>
        </w:rPr>
        <w:t>.</w:t>
      </w:r>
    </w:p>
    <w:p w14:paraId="53CFA45E" w14:textId="6A3BB402" w:rsidR="005C20EF" w:rsidRPr="005A1412" w:rsidRDefault="005C20EF" w:rsidP="005C20EF">
      <w:pPr>
        <w:keepNext/>
        <w:rPr>
          <w:rFonts w:ascii="Arial" w:hAnsi="Arial" w:cs="Arial"/>
          <w:sz w:val="20"/>
          <w:szCs w:val="20"/>
        </w:rPr>
      </w:pPr>
      <w:r w:rsidRPr="005A1412">
        <w:rPr>
          <w:rFonts w:ascii="Arial" w:hAnsi="Arial" w:cs="Arial"/>
          <w:noProof/>
          <w:sz w:val="20"/>
          <w:szCs w:val="20"/>
        </w:rPr>
        <w:lastRenderedPageBreak/>
        <w:drawing>
          <wp:inline distT="0" distB="0" distL="0" distR="0" wp14:anchorId="3B58293B" wp14:editId="1BB0D72E">
            <wp:extent cx="4676775" cy="1962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76775" cy="1962150"/>
                    </a:xfrm>
                    <a:prstGeom prst="rect">
                      <a:avLst/>
                    </a:prstGeom>
                    <a:noFill/>
                    <a:ln>
                      <a:noFill/>
                    </a:ln>
                  </pic:spPr>
                </pic:pic>
              </a:graphicData>
            </a:graphic>
          </wp:inline>
        </w:drawing>
      </w:r>
    </w:p>
    <w:p w14:paraId="5FE19106" w14:textId="77777777" w:rsidR="005C20EF" w:rsidRPr="005A1412" w:rsidRDefault="005C20EF" w:rsidP="005C20EF">
      <w:pPr>
        <w:pStyle w:val="Caption"/>
        <w:jc w:val="both"/>
        <w:rPr>
          <w:rFonts w:ascii="Arial" w:hAnsi="Arial" w:cs="Arial"/>
          <w:sz w:val="20"/>
          <w:szCs w:val="20"/>
        </w:rPr>
      </w:pPr>
      <w:bookmarkStart w:id="0" w:name="_Ref492998609"/>
      <w:r w:rsidRPr="005A1412">
        <w:rPr>
          <w:rFonts w:ascii="Arial" w:hAnsi="Arial" w:cs="Arial"/>
          <w:sz w:val="20"/>
          <w:szCs w:val="20"/>
        </w:rPr>
        <w:t xml:space="preserve">Figure </w:t>
      </w:r>
      <w:r w:rsidRPr="005A1412">
        <w:rPr>
          <w:rFonts w:ascii="Arial" w:hAnsi="Arial" w:cs="Arial"/>
          <w:sz w:val="20"/>
          <w:szCs w:val="20"/>
        </w:rPr>
        <w:fldChar w:fldCharType="begin"/>
      </w:r>
      <w:r w:rsidRPr="005A1412">
        <w:rPr>
          <w:rFonts w:ascii="Arial" w:hAnsi="Arial" w:cs="Arial"/>
          <w:sz w:val="20"/>
          <w:szCs w:val="20"/>
        </w:rPr>
        <w:instrText xml:space="preserve"> SEQ Figure \* ARABIC </w:instrText>
      </w:r>
      <w:r w:rsidRPr="005A1412">
        <w:rPr>
          <w:rFonts w:ascii="Arial" w:hAnsi="Arial" w:cs="Arial"/>
          <w:sz w:val="20"/>
          <w:szCs w:val="20"/>
        </w:rPr>
        <w:fldChar w:fldCharType="separate"/>
      </w:r>
      <w:r w:rsidRPr="005A1412">
        <w:rPr>
          <w:rFonts w:ascii="Arial" w:hAnsi="Arial" w:cs="Arial"/>
          <w:noProof/>
          <w:sz w:val="20"/>
          <w:szCs w:val="20"/>
        </w:rPr>
        <w:t>1</w:t>
      </w:r>
      <w:r w:rsidRPr="005A1412">
        <w:rPr>
          <w:rFonts w:ascii="Arial" w:hAnsi="Arial" w:cs="Arial"/>
          <w:sz w:val="20"/>
          <w:szCs w:val="20"/>
        </w:rPr>
        <w:fldChar w:fldCharType="end"/>
      </w:r>
      <w:bookmarkEnd w:id="0"/>
      <w:r w:rsidRPr="005A1412">
        <w:rPr>
          <w:rFonts w:ascii="Arial" w:hAnsi="Arial" w:cs="Arial"/>
          <w:sz w:val="20"/>
          <w:szCs w:val="20"/>
        </w:rPr>
        <w:t>: Illustration of CP signalling during transition from Inactive to Active state.</w:t>
      </w:r>
    </w:p>
    <w:p w14:paraId="6B857C14" w14:textId="77777777" w:rsidR="005C20EF" w:rsidRPr="005A1412" w:rsidRDefault="005C20EF" w:rsidP="005C20EF">
      <w:pPr>
        <w:rPr>
          <w:rFonts w:ascii="Arial" w:hAnsi="Arial" w:cs="Arial"/>
        </w:rPr>
      </w:pPr>
    </w:p>
    <w:p w14:paraId="7AF5F07E" w14:textId="77777777" w:rsidR="005C20EF" w:rsidRPr="005A1412" w:rsidRDefault="005C20EF" w:rsidP="005C20EF">
      <w:pPr>
        <w:pStyle w:val="Heading2"/>
        <w:numPr>
          <w:ilvl w:val="1"/>
          <w:numId w:val="22"/>
        </w:numPr>
        <w:textAlignment w:val="auto"/>
      </w:pPr>
      <w:r w:rsidRPr="005A1412">
        <w:t>Achievable latency in FDD</w:t>
      </w:r>
    </w:p>
    <w:p w14:paraId="4817FAE6" w14:textId="77777777" w:rsidR="005C20EF" w:rsidRPr="005A1412" w:rsidRDefault="005C20EF" w:rsidP="005C20EF">
      <w:pPr>
        <w:rPr>
          <w:rFonts w:ascii="Arial" w:hAnsi="Arial" w:cs="Arial"/>
          <w:sz w:val="20"/>
          <w:szCs w:val="20"/>
        </w:rPr>
      </w:pPr>
      <w:r w:rsidRPr="005A1412">
        <w:rPr>
          <w:rFonts w:ascii="Arial" w:hAnsi="Arial" w:cs="Arial"/>
          <w:sz w:val="20"/>
          <w:szCs w:val="20"/>
        </w:rPr>
        <w:t>For the evaluation of latency, it has here been assumed that the UE works with n+2 timing and the eNB works with n+3 timing as the fastest option, i.e. that the processing budget is 1 and 2TTI, respectively. Out of these the UE timing should be either fixed or indicated in the DCI, while the gNB timing is not specified. For gNB an interval of processing delay is therefore given.</w:t>
      </w:r>
    </w:p>
    <w:p w14:paraId="5B011D66" w14:textId="7CEFD2E5" w:rsidR="005C20EF" w:rsidRPr="005A1412" w:rsidRDefault="005C20EF" w:rsidP="005C20EF">
      <w:pPr>
        <w:rPr>
          <w:rFonts w:ascii="Arial" w:hAnsi="Arial" w:cs="Arial"/>
          <w:sz w:val="20"/>
          <w:szCs w:val="20"/>
        </w:rPr>
      </w:pPr>
      <w:r w:rsidRPr="005A1412">
        <w:rPr>
          <w:rFonts w:ascii="Arial" w:hAnsi="Arial" w:cs="Arial"/>
          <w:sz w:val="20"/>
          <w:szCs w:val="20"/>
        </w:rPr>
        <w:t xml:space="preserve">With the assumptions described above the resulting CP latency will be as outlined in </w:t>
      </w:r>
      <w:r w:rsidRPr="005A1412">
        <w:rPr>
          <w:rFonts w:ascii="Arial" w:hAnsi="Arial" w:cs="Arial"/>
          <w:sz w:val="20"/>
          <w:szCs w:val="20"/>
        </w:rPr>
        <w:fldChar w:fldCharType="begin"/>
      </w:r>
      <w:r w:rsidRPr="005A1412">
        <w:rPr>
          <w:rFonts w:ascii="Arial" w:hAnsi="Arial" w:cs="Arial"/>
          <w:sz w:val="20"/>
          <w:szCs w:val="20"/>
        </w:rPr>
        <w:instrText xml:space="preserve"> REF _Ref493253371 \h </w:instrText>
      </w:r>
      <w:r w:rsidRPr="005A1412">
        <w:rPr>
          <w:rFonts w:ascii="Arial" w:hAnsi="Arial" w:cs="Arial"/>
          <w:sz w:val="20"/>
          <w:szCs w:val="20"/>
        </w:rPr>
      </w:r>
      <w:r w:rsidR="005A1412" w:rsidRPr="005A1412">
        <w:rPr>
          <w:rFonts w:ascii="Arial" w:hAnsi="Arial" w:cs="Arial"/>
          <w:sz w:val="20"/>
          <w:szCs w:val="20"/>
        </w:rPr>
        <w:instrText xml:space="preserve"> \* MERGEFORMAT </w:instrText>
      </w:r>
      <w:r w:rsidRPr="005A1412">
        <w:rPr>
          <w:rFonts w:ascii="Arial" w:hAnsi="Arial" w:cs="Arial"/>
          <w:sz w:val="20"/>
          <w:szCs w:val="20"/>
        </w:rPr>
        <w:fldChar w:fldCharType="separate"/>
      </w:r>
      <w:r w:rsidRPr="005A1412">
        <w:rPr>
          <w:rFonts w:ascii="Arial" w:hAnsi="Arial" w:cs="Arial"/>
          <w:sz w:val="20"/>
          <w:szCs w:val="20"/>
        </w:rPr>
        <w:t xml:space="preserve">Table </w:t>
      </w:r>
      <w:r w:rsidRPr="005A1412">
        <w:rPr>
          <w:rFonts w:ascii="Arial" w:hAnsi="Arial" w:cs="Arial"/>
          <w:noProof/>
          <w:sz w:val="20"/>
          <w:szCs w:val="20"/>
        </w:rPr>
        <w:t>1</w:t>
      </w:r>
      <w:r w:rsidRPr="005A1412">
        <w:rPr>
          <w:rFonts w:ascii="Arial" w:hAnsi="Arial" w:cs="Arial"/>
          <w:sz w:val="20"/>
          <w:szCs w:val="20"/>
        </w:rPr>
        <w:fldChar w:fldCharType="end"/>
      </w:r>
      <w:r w:rsidRPr="005A1412">
        <w:rPr>
          <w:rFonts w:ascii="Arial" w:hAnsi="Arial" w:cs="Arial"/>
          <w:sz w:val="20"/>
          <w:szCs w:val="20"/>
        </w:rPr>
        <w:t>. As can be seen the total worst-case delay sums up in the range 14TTI for FDD.</w:t>
      </w:r>
    </w:p>
    <w:p w14:paraId="54D1B5B5" w14:textId="77777777" w:rsidR="005C20EF" w:rsidRPr="005A1412" w:rsidRDefault="005C20EF" w:rsidP="005C20EF">
      <w:pPr>
        <w:pStyle w:val="Caption"/>
        <w:keepNext/>
        <w:jc w:val="both"/>
        <w:rPr>
          <w:rFonts w:ascii="Arial" w:hAnsi="Arial" w:cs="Arial"/>
        </w:rPr>
      </w:pPr>
    </w:p>
    <w:p w14:paraId="0C34D0ED" w14:textId="77777777" w:rsidR="005C20EF" w:rsidRPr="005A1412" w:rsidRDefault="005C20EF" w:rsidP="005C20EF">
      <w:pPr>
        <w:pStyle w:val="Caption"/>
        <w:keepNext/>
        <w:rPr>
          <w:rFonts w:ascii="Arial" w:hAnsi="Arial" w:cs="Arial"/>
          <w:sz w:val="20"/>
          <w:szCs w:val="20"/>
        </w:rPr>
      </w:pPr>
      <w:bookmarkStart w:id="1" w:name="_Ref493253371"/>
      <w:r w:rsidRPr="005A1412">
        <w:rPr>
          <w:rFonts w:ascii="Arial" w:hAnsi="Arial" w:cs="Arial"/>
          <w:sz w:val="20"/>
          <w:szCs w:val="20"/>
        </w:rPr>
        <w:t xml:space="preserve">Table </w:t>
      </w:r>
      <w:r w:rsidRPr="005A1412">
        <w:rPr>
          <w:rFonts w:ascii="Arial" w:hAnsi="Arial" w:cs="Arial"/>
          <w:sz w:val="20"/>
          <w:szCs w:val="20"/>
        </w:rPr>
        <w:fldChar w:fldCharType="begin"/>
      </w:r>
      <w:r w:rsidRPr="005A1412">
        <w:rPr>
          <w:rFonts w:ascii="Arial" w:hAnsi="Arial" w:cs="Arial"/>
          <w:sz w:val="20"/>
          <w:szCs w:val="20"/>
        </w:rPr>
        <w:instrText xml:space="preserve"> SEQ Table \* ARABIC </w:instrText>
      </w:r>
      <w:r w:rsidRPr="005A1412">
        <w:rPr>
          <w:rFonts w:ascii="Arial" w:hAnsi="Arial" w:cs="Arial"/>
          <w:sz w:val="20"/>
          <w:szCs w:val="20"/>
        </w:rPr>
        <w:fldChar w:fldCharType="separate"/>
      </w:r>
      <w:r w:rsidRPr="005A1412">
        <w:rPr>
          <w:rFonts w:ascii="Arial" w:hAnsi="Arial" w:cs="Arial"/>
          <w:noProof/>
          <w:sz w:val="20"/>
          <w:szCs w:val="20"/>
        </w:rPr>
        <w:t>1</w:t>
      </w:r>
      <w:r w:rsidRPr="005A1412">
        <w:rPr>
          <w:rFonts w:ascii="Arial" w:hAnsi="Arial" w:cs="Arial"/>
          <w:sz w:val="20"/>
          <w:szCs w:val="20"/>
        </w:rPr>
        <w:fldChar w:fldCharType="end"/>
      </w:r>
      <w:bookmarkEnd w:id="1"/>
      <w:r w:rsidRPr="005A1412">
        <w:rPr>
          <w:rFonts w:ascii="Arial" w:hAnsi="Arial" w:cs="Arial"/>
          <w:sz w:val="20"/>
          <w:szCs w:val="20"/>
        </w:rPr>
        <w:t>. CP latency in TTIs in NR Rel-15 FDD.</w:t>
      </w:r>
    </w:p>
    <w:tbl>
      <w:tblPr>
        <w:tblW w:w="7840" w:type="dxa"/>
        <w:tblCellMar>
          <w:left w:w="0" w:type="dxa"/>
          <w:right w:w="0" w:type="dxa"/>
        </w:tblCellMar>
        <w:tblLook w:val="0600" w:firstRow="0" w:lastRow="0" w:firstColumn="0" w:lastColumn="0" w:noHBand="1" w:noVBand="1"/>
      </w:tblPr>
      <w:tblGrid>
        <w:gridCol w:w="1263"/>
        <w:gridCol w:w="5557"/>
        <w:gridCol w:w="1020"/>
      </w:tblGrid>
      <w:tr w:rsidR="005C20EF" w:rsidRPr="005A1412" w14:paraId="158E35D8" w14:textId="77777777" w:rsidTr="005C20EF">
        <w:trPr>
          <w:trHeight w:val="688"/>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613FC45A" w14:textId="77777777" w:rsidR="005C20EF" w:rsidRPr="005A1412" w:rsidRDefault="005C20EF">
            <w:pPr>
              <w:spacing w:after="0"/>
              <w:jc w:val="center"/>
              <w:rPr>
                <w:rFonts w:ascii="Arial" w:hAnsi="Arial" w:cs="Arial"/>
                <w:sz w:val="36"/>
                <w:szCs w:val="36"/>
                <w:lang w:eastAsia="sv-SE"/>
              </w:rPr>
            </w:pPr>
            <w:r w:rsidRPr="005A1412">
              <w:rPr>
                <w:rFonts w:ascii="Arial" w:hAnsi="Arial" w:cs="Arial"/>
                <w:b/>
                <w:bCs/>
                <w:color w:val="000000" w:themeColor="dark1"/>
                <w:kern w:val="24"/>
                <w:sz w:val="18"/>
                <w:szCs w:val="18"/>
                <w:lang w:eastAsia="sv-SE"/>
              </w:rPr>
              <w:t>Component</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665C89A2" w14:textId="77777777" w:rsidR="005C20EF" w:rsidRPr="005A1412" w:rsidRDefault="005C20EF">
            <w:pPr>
              <w:spacing w:after="0"/>
              <w:jc w:val="center"/>
              <w:rPr>
                <w:rFonts w:ascii="Arial" w:hAnsi="Arial" w:cs="Arial"/>
                <w:sz w:val="36"/>
                <w:szCs w:val="36"/>
                <w:lang w:eastAsia="sv-SE"/>
              </w:rPr>
            </w:pPr>
            <w:r w:rsidRPr="005A1412">
              <w:rPr>
                <w:rFonts w:ascii="Arial" w:hAnsi="Arial" w:cs="Arial"/>
                <w:b/>
                <w:bCs/>
                <w:color w:val="000000" w:themeColor="dark1"/>
                <w:kern w:val="24"/>
                <w:sz w:val="18"/>
                <w:szCs w:val="18"/>
                <w:lang w:eastAsia="sv-SE"/>
              </w:rPr>
              <w:t>Description</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0718FCFF" w14:textId="77777777" w:rsidR="005C20EF" w:rsidRPr="005A1412" w:rsidRDefault="005C20EF">
            <w:pPr>
              <w:spacing w:after="0"/>
              <w:jc w:val="center"/>
              <w:rPr>
                <w:rFonts w:ascii="Arial" w:hAnsi="Arial" w:cs="Arial"/>
                <w:sz w:val="36"/>
                <w:szCs w:val="36"/>
                <w:lang w:eastAsia="sv-SE"/>
              </w:rPr>
            </w:pPr>
            <w:r w:rsidRPr="005A1412">
              <w:rPr>
                <w:rFonts w:ascii="Arial" w:hAnsi="Arial" w:cs="Arial"/>
                <w:b/>
                <w:bCs/>
                <w:color w:val="000000" w:themeColor="dark1"/>
                <w:kern w:val="24"/>
                <w:sz w:val="18"/>
                <w:szCs w:val="18"/>
                <w:lang w:eastAsia="sv-SE"/>
              </w:rPr>
              <w:t>Latency</w:t>
            </w:r>
          </w:p>
          <w:p w14:paraId="64AE80C0" w14:textId="77777777" w:rsidR="005C20EF" w:rsidRPr="005A1412" w:rsidRDefault="005C20EF">
            <w:pPr>
              <w:spacing w:after="0"/>
              <w:jc w:val="center"/>
              <w:rPr>
                <w:rFonts w:ascii="Arial" w:hAnsi="Arial" w:cs="Arial"/>
                <w:sz w:val="36"/>
                <w:szCs w:val="36"/>
                <w:lang w:eastAsia="sv-SE"/>
              </w:rPr>
            </w:pPr>
            <w:r w:rsidRPr="005A1412">
              <w:rPr>
                <w:rFonts w:ascii="Arial" w:hAnsi="Arial" w:cs="Arial"/>
                <w:b/>
                <w:bCs/>
                <w:color w:val="000000" w:themeColor="dark1"/>
                <w:kern w:val="24"/>
                <w:sz w:val="18"/>
                <w:szCs w:val="18"/>
                <w:lang w:eastAsia="sv-SE"/>
              </w:rPr>
              <w:t>[TTI]</w:t>
            </w:r>
          </w:p>
        </w:tc>
      </w:tr>
      <w:tr w:rsidR="005C20EF" w:rsidRPr="005A1412" w14:paraId="7F0BB690" w14:textId="77777777" w:rsidTr="005C20EF">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BB46F1F" w14:textId="77777777" w:rsidR="005C20EF" w:rsidRPr="005A1412" w:rsidRDefault="005C20EF">
            <w:pPr>
              <w:spacing w:after="0"/>
              <w:jc w:val="center"/>
              <w:rPr>
                <w:rFonts w:ascii="Arial" w:hAnsi="Arial" w:cs="Arial"/>
                <w:sz w:val="36"/>
                <w:szCs w:val="36"/>
                <w:lang w:eastAsia="sv-SE"/>
              </w:rPr>
            </w:pPr>
            <w:r w:rsidRPr="005A1412">
              <w:rPr>
                <w:rFonts w:ascii="Arial" w:eastAsiaTheme="minorEastAsia" w:hAnsi="Arial" w:cs="Arial"/>
                <w:color w:val="000000" w:themeColor="dark1"/>
                <w:kern w:val="24"/>
                <w:sz w:val="18"/>
                <w:szCs w:val="18"/>
                <w:lang w:eastAsia="sv-SE"/>
              </w:rPr>
              <w:t>1</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417AEF6" w14:textId="77777777" w:rsidR="005C20EF" w:rsidRPr="005A1412" w:rsidRDefault="005C20EF">
            <w:pPr>
              <w:spacing w:after="0"/>
              <w:rPr>
                <w:rFonts w:ascii="Arial" w:hAnsi="Arial" w:cs="Arial"/>
                <w:sz w:val="36"/>
                <w:szCs w:val="36"/>
                <w:lang w:eastAsia="sv-SE"/>
              </w:rPr>
            </w:pPr>
            <w:r w:rsidRPr="005A1412">
              <w:rPr>
                <w:rFonts w:ascii="Arial" w:hAnsi="Arial" w:cs="Arial"/>
                <w:color w:val="000000" w:themeColor="dark1"/>
                <w:kern w:val="24"/>
                <w:sz w:val="18"/>
                <w:szCs w:val="18"/>
                <w:lang w:eastAsia="sv-SE"/>
              </w:rPr>
              <w:t>Worst-case delay due to RACH scheduling period (1TTI period)</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B9FDDC6" w14:textId="77777777" w:rsidR="005C20EF" w:rsidRPr="005A1412" w:rsidRDefault="005C20EF">
            <w:pPr>
              <w:spacing w:after="0"/>
              <w:jc w:val="center"/>
              <w:rPr>
                <w:rFonts w:ascii="Arial" w:hAnsi="Arial" w:cs="Arial"/>
                <w:sz w:val="36"/>
                <w:szCs w:val="36"/>
                <w:lang w:val="sv-SE" w:eastAsia="sv-SE"/>
              </w:rPr>
            </w:pPr>
            <w:r w:rsidRPr="005A1412">
              <w:rPr>
                <w:rFonts w:ascii="Arial" w:hAnsi="Arial" w:cs="Arial"/>
                <w:color w:val="000000" w:themeColor="dark1"/>
                <w:kern w:val="24"/>
                <w:sz w:val="18"/>
                <w:szCs w:val="18"/>
                <w:lang w:eastAsia="sv-SE"/>
              </w:rPr>
              <w:t>1</w:t>
            </w:r>
          </w:p>
        </w:tc>
      </w:tr>
      <w:tr w:rsidR="005C20EF" w:rsidRPr="005A1412" w14:paraId="5DA2EE1B" w14:textId="77777777" w:rsidTr="005C20EF">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F67B702" w14:textId="77777777" w:rsidR="005C20EF" w:rsidRPr="005A1412" w:rsidRDefault="005C20EF">
            <w:pPr>
              <w:spacing w:after="0"/>
              <w:jc w:val="center"/>
              <w:rPr>
                <w:rFonts w:ascii="Arial" w:hAnsi="Arial" w:cs="Arial"/>
                <w:sz w:val="36"/>
                <w:szCs w:val="36"/>
                <w:lang w:val="sv-SE" w:eastAsia="sv-SE"/>
              </w:rPr>
            </w:pPr>
            <w:r w:rsidRPr="005A1412">
              <w:rPr>
                <w:rFonts w:ascii="Arial" w:eastAsiaTheme="minorEastAsia" w:hAnsi="Arial" w:cs="Arial"/>
                <w:color w:val="000000" w:themeColor="dark1"/>
                <w:kern w:val="24"/>
                <w:sz w:val="18"/>
                <w:szCs w:val="18"/>
                <w:lang w:eastAsia="sv-SE"/>
              </w:rPr>
              <w:t>2</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8E4BBF1" w14:textId="77777777" w:rsidR="005C20EF" w:rsidRPr="005A1412" w:rsidRDefault="005C20EF">
            <w:pPr>
              <w:spacing w:after="0"/>
              <w:rPr>
                <w:rFonts w:ascii="Arial" w:hAnsi="Arial" w:cs="Arial"/>
                <w:sz w:val="36"/>
                <w:szCs w:val="36"/>
                <w:lang w:val="sv-SE" w:eastAsia="sv-SE"/>
              </w:rPr>
            </w:pPr>
            <w:r w:rsidRPr="005A1412">
              <w:rPr>
                <w:rFonts w:ascii="Arial" w:hAnsi="Arial" w:cs="Arial"/>
                <w:color w:val="000000" w:themeColor="dark1"/>
                <w:kern w:val="24"/>
                <w:sz w:val="18"/>
                <w:szCs w:val="18"/>
                <w:lang w:eastAsia="sv-SE"/>
              </w:rPr>
              <w:t xml:space="preserve">Transmission of </w:t>
            </w:r>
            <w:r w:rsidRPr="005A1412">
              <w:rPr>
                <w:rFonts w:ascii="Arial" w:hAnsi="Arial" w:cs="Arial"/>
                <w:color w:val="FF0000"/>
                <w:kern w:val="24"/>
                <w:sz w:val="18"/>
                <w:szCs w:val="18"/>
                <w:lang w:eastAsia="sv-SE"/>
              </w:rPr>
              <w:t>RACH Preamble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A0ADBE7" w14:textId="77777777" w:rsidR="005C20EF" w:rsidRPr="005A1412" w:rsidRDefault="005C20EF">
            <w:pPr>
              <w:spacing w:after="0"/>
              <w:jc w:val="center"/>
              <w:rPr>
                <w:rFonts w:ascii="Arial" w:hAnsi="Arial" w:cs="Arial"/>
                <w:sz w:val="36"/>
                <w:szCs w:val="36"/>
                <w:lang w:val="sv-SE" w:eastAsia="sv-SE"/>
              </w:rPr>
            </w:pPr>
            <w:r w:rsidRPr="005A1412">
              <w:rPr>
                <w:rFonts w:ascii="Arial" w:hAnsi="Arial" w:cs="Arial"/>
                <w:kern w:val="24"/>
                <w:sz w:val="18"/>
                <w:szCs w:val="18"/>
                <w:lang w:eastAsia="sv-SE"/>
              </w:rPr>
              <w:t>1</w:t>
            </w:r>
          </w:p>
        </w:tc>
      </w:tr>
      <w:tr w:rsidR="005C20EF" w:rsidRPr="005A1412" w14:paraId="0EB018AF" w14:textId="77777777" w:rsidTr="005C20EF">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E955CB2" w14:textId="77777777" w:rsidR="005C20EF" w:rsidRPr="005A1412" w:rsidRDefault="005C20EF">
            <w:pPr>
              <w:spacing w:after="0"/>
              <w:jc w:val="center"/>
              <w:rPr>
                <w:rFonts w:ascii="Arial" w:hAnsi="Arial" w:cs="Arial"/>
                <w:sz w:val="36"/>
                <w:szCs w:val="36"/>
                <w:lang w:val="sv-SE" w:eastAsia="sv-SE"/>
              </w:rPr>
            </w:pPr>
            <w:r w:rsidRPr="005A1412">
              <w:rPr>
                <w:rFonts w:ascii="Arial" w:eastAsiaTheme="minorEastAsia" w:hAnsi="Arial" w:cs="Arial"/>
                <w:color w:val="000000" w:themeColor="dark1"/>
                <w:kern w:val="24"/>
                <w:sz w:val="18"/>
                <w:szCs w:val="18"/>
                <w:lang w:eastAsia="sv-SE"/>
              </w:rPr>
              <w:t>3</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311FF2A" w14:textId="77777777" w:rsidR="005C20EF" w:rsidRPr="005A1412" w:rsidRDefault="005C20EF">
            <w:pPr>
              <w:spacing w:after="0"/>
              <w:rPr>
                <w:rFonts w:ascii="Arial" w:hAnsi="Arial" w:cs="Arial"/>
                <w:sz w:val="36"/>
                <w:szCs w:val="36"/>
                <w:lang w:eastAsia="sv-SE"/>
              </w:rPr>
            </w:pPr>
            <w:r w:rsidRPr="005A1412">
              <w:rPr>
                <w:rFonts w:ascii="Arial" w:hAnsi="Arial" w:cs="Arial"/>
                <w:color w:val="000000" w:themeColor="dark1"/>
                <w:kern w:val="24"/>
                <w:sz w:val="18"/>
                <w:szCs w:val="18"/>
                <w:lang w:eastAsia="sv-SE"/>
              </w:rPr>
              <w:t>Preamble detection and processing in gNB</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476DAAD" w14:textId="77777777" w:rsidR="005C20EF" w:rsidRPr="005A1412" w:rsidRDefault="005C20EF">
            <w:pPr>
              <w:spacing w:after="0"/>
              <w:jc w:val="center"/>
              <w:rPr>
                <w:rFonts w:ascii="Arial" w:hAnsi="Arial" w:cs="Arial"/>
                <w:sz w:val="36"/>
                <w:szCs w:val="36"/>
                <w:lang w:val="sv-SE" w:eastAsia="sv-SE"/>
              </w:rPr>
            </w:pPr>
            <w:r w:rsidRPr="005A1412">
              <w:rPr>
                <w:rFonts w:ascii="Arial" w:hAnsi="Arial" w:cs="Arial"/>
                <w:kern w:val="24"/>
                <w:sz w:val="18"/>
                <w:szCs w:val="18"/>
                <w:lang w:eastAsia="sv-SE"/>
              </w:rPr>
              <w:t>2</w:t>
            </w:r>
          </w:p>
        </w:tc>
      </w:tr>
      <w:tr w:rsidR="005C20EF" w:rsidRPr="005A1412" w14:paraId="6DED0159" w14:textId="77777777" w:rsidTr="005C20EF">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4AFB28A" w14:textId="77777777" w:rsidR="005C20EF" w:rsidRPr="005A1412" w:rsidRDefault="005C20EF">
            <w:pPr>
              <w:spacing w:after="0"/>
              <w:jc w:val="center"/>
              <w:rPr>
                <w:rFonts w:ascii="Arial" w:eastAsiaTheme="minorEastAsia" w:hAnsi="Arial" w:cs="Arial"/>
                <w:color w:val="000000" w:themeColor="dark1"/>
                <w:kern w:val="24"/>
                <w:sz w:val="18"/>
                <w:szCs w:val="18"/>
                <w:lang w:eastAsia="sv-SE"/>
              </w:rPr>
            </w:pPr>
            <w:r w:rsidRPr="005A1412">
              <w:rPr>
                <w:rFonts w:ascii="Arial" w:eastAsiaTheme="minorEastAsia" w:hAnsi="Arial" w:cs="Arial"/>
                <w:color w:val="000000" w:themeColor="dark1"/>
                <w:kern w:val="24"/>
                <w:sz w:val="18"/>
                <w:szCs w:val="18"/>
                <w:lang w:eastAsia="sv-SE"/>
              </w:rPr>
              <w:t>4</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3611E1E" w14:textId="77777777" w:rsidR="005C20EF" w:rsidRPr="005A1412" w:rsidRDefault="005C20EF">
            <w:pPr>
              <w:spacing w:after="0"/>
              <w:rPr>
                <w:rFonts w:ascii="Arial" w:hAnsi="Arial" w:cs="Arial"/>
                <w:color w:val="000000" w:themeColor="dark1"/>
                <w:kern w:val="24"/>
                <w:sz w:val="18"/>
                <w:szCs w:val="18"/>
                <w:lang w:eastAsia="sv-SE"/>
              </w:rPr>
            </w:pPr>
            <w:r w:rsidRPr="005A1412">
              <w:rPr>
                <w:rFonts w:ascii="Arial" w:hAnsi="Arial" w:cs="Arial"/>
                <w:color w:val="000000" w:themeColor="dark1"/>
                <w:kern w:val="24"/>
                <w:sz w:val="18"/>
                <w:szCs w:val="18"/>
                <w:lang w:eastAsia="sv-SE"/>
              </w:rPr>
              <w:t xml:space="preserve">Transmission of </w:t>
            </w:r>
            <w:r w:rsidRPr="005A1412">
              <w:rPr>
                <w:rFonts w:ascii="Arial" w:hAnsi="Arial" w:cs="Arial"/>
                <w:color w:val="FF0000"/>
                <w:kern w:val="24"/>
                <w:sz w:val="18"/>
                <w:szCs w:val="18"/>
                <w:lang w:eastAsia="sv-SE"/>
              </w:rPr>
              <w:t>RA response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FCD3167" w14:textId="77777777" w:rsidR="005C20EF" w:rsidRPr="005A1412" w:rsidRDefault="005C20EF">
            <w:pPr>
              <w:spacing w:after="0"/>
              <w:jc w:val="center"/>
              <w:rPr>
                <w:rFonts w:ascii="Arial" w:hAnsi="Arial" w:cs="Arial"/>
                <w:kern w:val="24"/>
                <w:sz w:val="18"/>
                <w:szCs w:val="18"/>
                <w:lang w:eastAsia="sv-SE"/>
              </w:rPr>
            </w:pPr>
            <w:r w:rsidRPr="005A1412">
              <w:rPr>
                <w:rFonts w:ascii="Arial" w:hAnsi="Arial" w:cs="Arial"/>
                <w:kern w:val="24"/>
                <w:sz w:val="18"/>
                <w:szCs w:val="18"/>
                <w:lang w:eastAsia="sv-SE"/>
              </w:rPr>
              <w:t>1</w:t>
            </w:r>
          </w:p>
        </w:tc>
      </w:tr>
      <w:tr w:rsidR="005C20EF" w:rsidRPr="005A1412" w14:paraId="1113BA86" w14:textId="77777777" w:rsidTr="005C20EF">
        <w:trPr>
          <w:trHeight w:val="49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59B7BB" w14:textId="77777777" w:rsidR="005C20EF" w:rsidRPr="005A1412" w:rsidRDefault="005C20EF">
            <w:pPr>
              <w:spacing w:after="0"/>
              <w:jc w:val="center"/>
              <w:rPr>
                <w:rFonts w:ascii="Arial" w:hAnsi="Arial" w:cs="Arial"/>
                <w:sz w:val="36"/>
                <w:szCs w:val="36"/>
                <w:lang w:val="sv-SE" w:eastAsia="sv-SE"/>
              </w:rPr>
            </w:pPr>
            <w:r w:rsidRPr="005A1412">
              <w:rPr>
                <w:rFonts w:ascii="Arial" w:eastAsiaTheme="minorEastAsia" w:hAnsi="Arial" w:cs="Arial"/>
                <w:color w:val="000000" w:themeColor="dark1"/>
                <w:kern w:val="24"/>
                <w:sz w:val="18"/>
                <w:szCs w:val="18"/>
                <w:lang w:eastAsia="sv-SE"/>
              </w:rPr>
              <w:t>5</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4EA5946" w14:textId="77777777" w:rsidR="005C20EF" w:rsidRPr="005A1412" w:rsidRDefault="005C20EF">
            <w:pPr>
              <w:spacing w:after="0"/>
              <w:rPr>
                <w:rFonts w:ascii="Arial" w:hAnsi="Arial" w:cs="Arial"/>
                <w:sz w:val="36"/>
                <w:szCs w:val="36"/>
                <w:lang w:eastAsia="sv-SE"/>
              </w:rPr>
            </w:pPr>
            <w:r w:rsidRPr="005A1412">
              <w:rPr>
                <w:rFonts w:ascii="Arial" w:hAnsi="Arial" w:cs="Arial"/>
                <w:color w:val="000000" w:themeColor="dark1"/>
                <w:kern w:val="24"/>
                <w:sz w:val="18"/>
                <w:szCs w:val="18"/>
                <w:lang w:eastAsia="sv-SE"/>
              </w:rPr>
              <w:t>UE Processing Delay (decoding of scheduling grant, timing alignment and C-RNTI assignment + L1 encoding of RRC Connection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D6FB231" w14:textId="77777777" w:rsidR="005C20EF" w:rsidRPr="005A1412" w:rsidRDefault="005C20EF">
            <w:pPr>
              <w:spacing w:after="0"/>
              <w:jc w:val="center"/>
              <w:rPr>
                <w:rFonts w:ascii="Arial" w:hAnsi="Arial" w:cs="Arial"/>
                <w:sz w:val="36"/>
                <w:szCs w:val="36"/>
                <w:lang w:val="sv-SE" w:eastAsia="sv-SE"/>
              </w:rPr>
            </w:pPr>
            <w:r w:rsidRPr="005A1412">
              <w:rPr>
                <w:rFonts w:ascii="Arial" w:hAnsi="Arial" w:cs="Arial"/>
                <w:kern w:val="24"/>
                <w:sz w:val="18"/>
                <w:szCs w:val="18"/>
                <w:lang w:eastAsia="sv-SE"/>
              </w:rPr>
              <w:t>1</w:t>
            </w:r>
          </w:p>
        </w:tc>
      </w:tr>
      <w:tr w:rsidR="005C20EF" w:rsidRPr="005A1412" w14:paraId="43B5C27E" w14:textId="77777777" w:rsidTr="005C20EF">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CE76D6A" w14:textId="77777777" w:rsidR="005C20EF" w:rsidRPr="005A1412" w:rsidRDefault="005C20EF">
            <w:pPr>
              <w:spacing w:after="0"/>
              <w:jc w:val="center"/>
              <w:rPr>
                <w:rFonts w:ascii="Arial" w:hAnsi="Arial" w:cs="Arial"/>
                <w:sz w:val="36"/>
                <w:szCs w:val="36"/>
                <w:lang w:val="sv-SE" w:eastAsia="sv-SE"/>
              </w:rPr>
            </w:pPr>
            <w:r w:rsidRPr="005A1412">
              <w:rPr>
                <w:rFonts w:ascii="Arial" w:eastAsiaTheme="minorEastAsia" w:hAnsi="Arial" w:cs="Arial"/>
                <w:color w:val="000000" w:themeColor="dark1"/>
                <w:kern w:val="24"/>
                <w:sz w:val="18"/>
                <w:szCs w:val="18"/>
                <w:lang w:eastAsia="sv-SE"/>
              </w:rPr>
              <w:t>6</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55D40F8" w14:textId="77777777" w:rsidR="005C20EF" w:rsidRPr="005A1412" w:rsidRDefault="005C20EF">
            <w:pPr>
              <w:spacing w:after="0"/>
              <w:rPr>
                <w:rFonts w:ascii="Arial" w:hAnsi="Arial" w:cs="Arial"/>
                <w:sz w:val="36"/>
                <w:szCs w:val="36"/>
                <w:lang w:eastAsia="sv-SE"/>
              </w:rPr>
            </w:pPr>
            <w:r w:rsidRPr="005A1412">
              <w:rPr>
                <w:rFonts w:ascii="Arial" w:hAnsi="Arial" w:cs="Arial"/>
                <w:color w:val="000000" w:themeColor="dark1"/>
                <w:kern w:val="24"/>
                <w:sz w:val="18"/>
                <w:szCs w:val="18"/>
                <w:lang w:eastAsia="sv-SE"/>
              </w:rPr>
              <w:t xml:space="preserve">Transmission of </w:t>
            </w:r>
            <w:r w:rsidRPr="005A1412">
              <w:rPr>
                <w:rFonts w:ascii="Arial" w:hAnsi="Arial" w:cs="Arial"/>
                <w:color w:val="FF0000"/>
                <w:kern w:val="24"/>
                <w:sz w:val="18"/>
                <w:szCs w:val="18"/>
                <w:lang w:eastAsia="sv-SE"/>
              </w:rPr>
              <w:t>RRC Connection Resume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5922C2E" w14:textId="77777777" w:rsidR="005C20EF" w:rsidRPr="005A1412" w:rsidRDefault="005C20EF">
            <w:pPr>
              <w:spacing w:after="0"/>
              <w:jc w:val="center"/>
              <w:rPr>
                <w:rFonts w:ascii="Arial" w:hAnsi="Arial" w:cs="Arial"/>
                <w:sz w:val="36"/>
                <w:szCs w:val="36"/>
                <w:lang w:val="sv-SE" w:eastAsia="sv-SE"/>
              </w:rPr>
            </w:pPr>
            <w:r w:rsidRPr="005A1412">
              <w:rPr>
                <w:rFonts w:ascii="Arial" w:hAnsi="Arial" w:cs="Arial"/>
                <w:kern w:val="24"/>
                <w:sz w:val="18"/>
                <w:szCs w:val="18"/>
                <w:lang w:eastAsia="sv-SE"/>
              </w:rPr>
              <w:t>1</w:t>
            </w:r>
          </w:p>
        </w:tc>
      </w:tr>
      <w:tr w:rsidR="005C20EF" w:rsidRPr="005A1412" w14:paraId="147983ED" w14:textId="77777777" w:rsidTr="005C20EF">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EF33730" w14:textId="77777777" w:rsidR="005C20EF" w:rsidRPr="005A1412" w:rsidRDefault="005C20EF">
            <w:pPr>
              <w:spacing w:after="0"/>
              <w:jc w:val="center"/>
              <w:rPr>
                <w:rFonts w:ascii="Arial" w:hAnsi="Arial" w:cs="Arial"/>
                <w:sz w:val="36"/>
                <w:szCs w:val="36"/>
                <w:lang w:val="sv-SE" w:eastAsia="sv-SE"/>
              </w:rPr>
            </w:pPr>
            <w:r w:rsidRPr="005A1412">
              <w:rPr>
                <w:rFonts w:ascii="Arial" w:eastAsiaTheme="minorEastAsia" w:hAnsi="Arial" w:cs="Arial"/>
                <w:color w:val="000000" w:themeColor="dark1"/>
                <w:kern w:val="24"/>
                <w:sz w:val="18"/>
                <w:szCs w:val="18"/>
                <w:lang w:eastAsia="sv-SE"/>
              </w:rPr>
              <w:t>7</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398F6FE" w14:textId="77777777" w:rsidR="005C20EF" w:rsidRPr="005A1412" w:rsidRDefault="005C20EF">
            <w:pPr>
              <w:spacing w:after="0"/>
              <w:rPr>
                <w:rFonts w:ascii="Arial" w:hAnsi="Arial" w:cs="Arial"/>
                <w:sz w:val="36"/>
                <w:szCs w:val="36"/>
                <w:lang w:eastAsia="sv-SE"/>
              </w:rPr>
            </w:pPr>
            <w:r w:rsidRPr="005A1412">
              <w:rPr>
                <w:rFonts w:ascii="Arial" w:hAnsi="Arial" w:cs="Arial"/>
                <w:color w:val="000000" w:themeColor="dark1"/>
                <w:kern w:val="24"/>
                <w:sz w:val="18"/>
                <w:szCs w:val="18"/>
                <w:lang w:eastAsia="sv-SE"/>
              </w:rPr>
              <w:t>Processing delay in gNB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E483DD9" w14:textId="77777777" w:rsidR="005C20EF" w:rsidRPr="005A1412" w:rsidRDefault="005C20EF">
            <w:pPr>
              <w:spacing w:after="0"/>
              <w:jc w:val="center"/>
              <w:rPr>
                <w:rFonts w:ascii="Arial" w:hAnsi="Arial" w:cs="Arial"/>
                <w:sz w:val="36"/>
                <w:szCs w:val="36"/>
                <w:lang w:val="sv-SE" w:eastAsia="sv-SE"/>
              </w:rPr>
            </w:pPr>
            <w:r w:rsidRPr="005A1412">
              <w:rPr>
                <w:rFonts w:ascii="Arial" w:hAnsi="Arial" w:cs="Arial"/>
                <w:kern w:val="24"/>
                <w:sz w:val="18"/>
                <w:szCs w:val="18"/>
                <w:lang w:eastAsia="sv-SE"/>
              </w:rPr>
              <w:t>2</w:t>
            </w:r>
          </w:p>
        </w:tc>
      </w:tr>
      <w:tr w:rsidR="005C20EF" w:rsidRPr="005A1412" w14:paraId="5D3835AB" w14:textId="77777777" w:rsidTr="005C20EF">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4C6E9A0" w14:textId="77777777" w:rsidR="005C20EF" w:rsidRPr="005A1412" w:rsidRDefault="005C20EF">
            <w:pPr>
              <w:spacing w:after="0"/>
              <w:jc w:val="center"/>
              <w:rPr>
                <w:rFonts w:ascii="Arial" w:hAnsi="Arial" w:cs="Arial"/>
                <w:sz w:val="36"/>
                <w:szCs w:val="36"/>
                <w:lang w:val="sv-SE" w:eastAsia="sv-SE"/>
              </w:rPr>
            </w:pPr>
            <w:r w:rsidRPr="005A1412">
              <w:rPr>
                <w:rFonts w:ascii="Arial" w:eastAsiaTheme="minorEastAsia" w:hAnsi="Arial" w:cs="Arial"/>
                <w:color w:val="000000" w:themeColor="dark1"/>
                <w:kern w:val="24"/>
                <w:sz w:val="18"/>
                <w:szCs w:val="18"/>
                <w:lang w:eastAsia="sv-SE"/>
              </w:rPr>
              <w:t>8</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DFD6064" w14:textId="77777777" w:rsidR="005C20EF" w:rsidRPr="005A1412" w:rsidRDefault="005C20EF">
            <w:pPr>
              <w:spacing w:after="0"/>
              <w:rPr>
                <w:rFonts w:ascii="Arial" w:hAnsi="Arial" w:cs="Arial"/>
                <w:sz w:val="36"/>
                <w:szCs w:val="36"/>
                <w:lang w:eastAsia="sv-SE"/>
              </w:rPr>
            </w:pPr>
            <w:r w:rsidRPr="005A1412">
              <w:rPr>
                <w:rFonts w:ascii="Arial" w:hAnsi="Arial" w:cs="Arial"/>
                <w:color w:val="000000" w:themeColor="dark1"/>
                <w:kern w:val="24"/>
                <w:sz w:val="18"/>
                <w:szCs w:val="18"/>
                <w:lang w:eastAsia="sv-SE"/>
              </w:rPr>
              <w:t xml:space="preserve">Transmission of </w:t>
            </w:r>
            <w:r w:rsidRPr="005A1412">
              <w:rPr>
                <w:rFonts w:ascii="Arial" w:hAnsi="Arial" w:cs="Arial"/>
                <w:color w:val="FF0000"/>
                <w:kern w:val="24"/>
                <w:sz w:val="18"/>
                <w:szCs w:val="18"/>
                <w:lang w:eastAsia="sv-SE"/>
              </w:rPr>
              <w:t xml:space="preserve">RRC Connection Resume </w:t>
            </w:r>
            <w:r w:rsidRPr="005A1412">
              <w:rPr>
                <w:rFonts w:ascii="Arial" w:hAnsi="Arial" w:cs="Arial"/>
                <w:color w:val="000000" w:themeColor="dark1"/>
                <w:kern w:val="24"/>
                <w:sz w:val="18"/>
                <w:szCs w:val="18"/>
                <w:lang w:eastAsia="sv-SE"/>
              </w:rPr>
              <w:t>(and UL grant)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C6797D2" w14:textId="77777777" w:rsidR="005C20EF" w:rsidRPr="005A1412" w:rsidRDefault="005C20EF">
            <w:pPr>
              <w:spacing w:after="0"/>
              <w:jc w:val="center"/>
              <w:rPr>
                <w:rFonts w:ascii="Arial" w:hAnsi="Arial" w:cs="Arial"/>
                <w:sz w:val="36"/>
                <w:szCs w:val="36"/>
                <w:lang w:val="sv-SE" w:eastAsia="sv-SE"/>
              </w:rPr>
            </w:pPr>
            <w:r w:rsidRPr="005A1412">
              <w:rPr>
                <w:rFonts w:ascii="Arial" w:hAnsi="Arial" w:cs="Arial"/>
                <w:kern w:val="24"/>
                <w:sz w:val="18"/>
                <w:szCs w:val="18"/>
                <w:lang w:eastAsia="sv-SE"/>
              </w:rPr>
              <w:t>1</w:t>
            </w:r>
          </w:p>
        </w:tc>
      </w:tr>
      <w:tr w:rsidR="005C20EF" w:rsidRPr="005A1412" w14:paraId="18E5A5FC" w14:textId="77777777" w:rsidTr="005C20EF">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06FCDFE" w14:textId="77777777" w:rsidR="005C20EF" w:rsidRPr="005A1412" w:rsidRDefault="005C20EF">
            <w:pPr>
              <w:spacing w:after="0"/>
              <w:jc w:val="center"/>
              <w:rPr>
                <w:rFonts w:ascii="Arial" w:hAnsi="Arial" w:cs="Arial"/>
                <w:sz w:val="36"/>
                <w:szCs w:val="36"/>
                <w:lang w:val="sv-SE" w:eastAsia="sv-SE"/>
              </w:rPr>
            </w:pPr>
            <w:r w:rsidRPr="005A1412">
              <w:rPr>
                <w:rFonts w:ascii="Arial" w:eastAsiaTheme="minorEastAsia" w:hAnsi="Arial" w:cs="Arial"/>
                <w:color w:val="000000" w:themeColor="dark1"/>
                <w:kern w:val="24"/>
                <w:sz w:val="18"/>
                <w:szCs w:val="18"/>
                <w:lang w:eastAsia="sv-SE"/>
              </w:rPr>
              <w:t>9</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C3E6030" w14:textId="77777777" w:rsidR="005C20EF" w:rsidRPr="005A1412" w:rsidRDefault="005C20EF">
            <w:pPr>
              <w:spacing w:after="0"/>
              <w:rPr>
                <w:rFonts w:ascii="Arial" w:hAnsi="Arial" w:cs="Arial"/>
                <w:sz w:val="36"/>
                <w:szCs w:val="36"/>
                <w:lang w:eastAsia="sv-SE"/>
              </w:rPr>
            </w:pPr>
            <w:r w:rsidRPr="005A1412">
              <w:rPr>
                <w:rFonts w:ascii="Arial" w:hAnsi="Arial" w:cs="Arial"/>
                <w:color w:val="000000" w:themeColor="dark1"/>
                <w:kern w:val="24"/>
                <w:sz w:val="18"/>
                <w:szCs w:val="18"/>
                <w:lang w:eastAsia="sv-SE"/>
              </w:rPr>
              <w:t>Processing delay in the UE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FFD0641" w14:textId="77777777" w:rsidR="005C20EF" w:rsidRPr="005A1412" w:rsidRDefault="005C20EF">
            <w:pPr>
              <w:spacing w:after="0"/>
              <w:jc w:val="center"/>
              <w:rPr>
                <w:rFonts w:ascii="Arial" w:hAnsi="Arial" w:cs="Arial"/>
                <w:sz w:val="36"/>
                <w:szCs w:val="36"/>
                <w:lang w:val="sv-SE" w:eastAsia="sv-SE"/>
              </w:rPr>
            </w:pPr>
            <w:r w:rsidRPr="005A1412">
              <w:rPr>
                <w:rFonts w:ascii="Arial" w:hAnsi="Arial" w:cs="Arial"/>
                <w:kern w:val="24"/>
                <w:sz w:val="18"/>
                <w:szCs w:val="18"/>
                <w:lang w:eastAsia="sv-SE"/>
              </w:rPr>
              <w:t>1</w:t>
            </w:r>
          </w:p>
        </w:tc>
      </w:tr>
      <w:tr w:rsidR="005C20EF" w:rsidRPr="005A1412" w14:paraId="4EFAD76C" w14:textId="77777777" w:rsidTr="005C20EF">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D1D7B21" w14:textId="77777777" w:rsidR="005C20EF" w:rsidRPr="005A1412" w:rsidRDefault="005C20EF">
            <w:pPr>
              <w:spacing w:after="0"/>
              <w:jc w:val="center"/>
              <w:rPr>
                <w:rFonts w:ascii="Arial" w:hAnsi="Arial" w:cs="Arial"/>
                <w:sz w:val="36"/>
                <w:szCs w:val="36"/>
                <w:lang w:val="sv-SE" w:eastAsia="sv-SE"/>
              </w:rPr>
            </w:pPr>
            <w:r w:rsidRPr="005A1412">
              <w:rPr>
                <w:rFonts w:ascii="Arial" w:eastAsiaTheme="minorEastAsia" w:hAnsi="Arial" w:cs="Arial"/>
                <w:color w:val="000000" w:themeColor="dark1"/>
                <w:kern w:val="24"/>
                <w:sz w:val="18"/>
                <w:szCs w:val="18"/>
                <w:lang w:eastAsia="sv-SE"/>
              </w:rPr>
              <w:t>10</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F097EE0" w14:textId="77777777" w:rsidR="005C20EF" w:rsidRPr="005A1412" w:rsidRDefault="005C20EF">
            <w:pPr>
              <w:spacing w:after="0"/>
              <w:rPr>
                <w:rFonts w:ascii="Arial" w:hAnsi="Arial" w:cs="Arial"/>
                <w:sz w:val="36"/>
                <w:szCs w:val="36"/>
                <w:lang w:eastAsia="sv-SE"/>
              </w:rPr>
            </w:pPr>
            <w:r w:rsidRPr="005A1412">
              <w:rPr>
                <w:rFonts w:ascii="Arial" w:hAnsi="Arial" w:cs="Arial"/>
                <w:color w:val="000000" w:themeColor="dark1"/>
                <w:kern w:val="24"/>
                <w:sz w:val="18"/>
                <w:szCs w:val="18"/>
                <w:lang w:eastAsia="sv-SE"/>
              </w:rPr>
              <w:t xml:space="preserve">Transmission of </w:t>
            </w:r>
            <w:r w:rsidRPr="005A1412">
              <w:rPr>
                <w:rFonts w:ascii="Arial" w:hAnsi="Arial" w:cs="Arial"/>
                <w:color w:val="FF0000"/>
                <w:kern w:val="24"/>
                <w:sz w:val="18"/>
                <w:szCs w:val="18"/>
                <w:lang w:eastAsia="sv-SE"/>
              </w:rPr>
              <w:t xml:space="preserve">RRC Connection Resume Complete </w:t>
            </w:r>
            <w:r w:rsidRPr="005A1412">
              <w:rPr>
                <w:rFonts w:ascii="Arial" w:hAnsi="Arial" w:cs="Arial"/>
                <w:color w:val="000000" w:themeColor="dark1"/>
                <w:kern w:val="24"/>
                <w:sz w:val="18"/>
                <w:szCs w:val="18"/>
                <w:lang w:eastAsia="sv-SE"/>
              </w:rPr>
              <w:t>(including NAS Service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A5521B5" w14:textId="77777777" w:rsidR="005C20EF" w:rsidRPr="005A1412" w:rsidRDefault="005C20EF">
            <w:pPr>
              <w:spacing w:after="0"/>
              <w:jc w:val="center"/>
              <w:rPr>
                <w:rFonts w:ascii="Arial" w:hAnsi="Arial" w:cs="Arial"/>
                <w:sz w:val="36"/>
                <w:szCs w:val="36"/>
                <w:lang w:val="sv-SE" w:eastAsia="sv-SE"/>
              </w:rPr>
            </w:pPr>
            <w:r w:rsidRPr="005A1412">
              <w:rPr>
                <w:rFonts w:ascii="Arial" w:hAnsi="Arial" w:cs="Arial"/>
                <w:kern w:val="24"/>
                <w:sz w:val="18"/>
                <w:szCs w:val="18"/>
                <w:lang w:eastAsia="sv-SE"/>
              </w:rPr>
              <w:t>1</w:t>
            </w:r>
          </w:p>
        </w:tc>
      </w:tr>
      <w:tr w:rsidR="005C20EF" w:rsidRPr="005A1412" w14:paraId="2E10CF4A" w14:textId="77777777" w:rsidTr="005C20EF">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8272CB2" w14:textId="77777777" w:rsidR="005C20EF" w:rsidRPr="005A1412" w:rsidRDefault="005C20EF">
            <w:pPr>
              <w:spacing w:after="0"/>
              <w:jc w:val="center"/>
              <w:rPr>
                <w:rFonts w:ascii="Arial" w:hAnsi="Arial" w:cs="Arial"/>
                <w:sz w:val="36"/>
                <w:szCs w:val="36"/>
                <w:lang w:val="sv-SE" w:eastAsia="sv-SE"/>
              </w:rPr>
            </w:pPr>
            <w:r w:rsidRPr="005A1412">
              <w:rPr>
                <w:rFonts w:ascii="Arial" w:hAnsi="Arial" w:cs="Arial"/>
                <w:color w:val="000000" w:themeColor="dark1"/>
                <w:kern w:val="24"/>
                <w:sz w:val="18"/>
                <w:szCs w:val="18"/>
                <w:lang w:eastAsia="sv-SE"/>
              </w:rPr>
              <w:t>11</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1EA4FB3" w14:textId="77777777" w:rsidR="005C20EF" w:rsidRPr="005A1412" w:rsidRDefault="005C20EF">
            <w:pPr>
              <w:spacing w:after="0"/>
              <w:rPr>
                <w:rFonts w:ascii="Arial" w:hAnsi="Arial" w:cs="Arial"/>
                <w:sz w:val="36"/>
                <w:szCs w:val="36"/>
                <w:lang w:eastAsia="sv-SE"/>
              </w:rPr>
            </w:pPr>
            <w:r w:rsidRPr="005A1412">
              <w:rPr>
                <w:rFonts w:ascii="Arial" w:hAnsi="Arial" w:cs="Arial"/>
                <w:color w:val="000000" w:themeColor="dark1"/>
                <w:kern w:val="24"/>
                <w:sz w:val="18"/>
                <w:szCs w:val="18"/>
                <w:lang w:eastAsia="sv-SE"/>
              </w:rPr>
              <w:t>Processing delay in gNB (Uu –&gt; S1-C)</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5007837" w14:textId="77777777" w:rsidR="005C20EF" w:rsidRPr="005A1412" w:rsidRDefault="005C20EF">
            <w:pPr>
              <w:spacing w:after="0"/>
              <w:jc w:val="center"/>
              <w:rPr>
                <w:rFonts w:ascii="Arial" w:hAnsi="Arial" w:cs="Arial"/>
                <w:sz w:val="36"/>
                <w:szCs w:val="36"/>
                <w:lang w:val="sv-SE" w:eastAsia="sv-SE"/>
              </w:rPr>
            </w:pPr>
            <w:r w:rsidRPr="005A1412">
              <w:rPr>
                <w:rFonts w:ascii="Arial" w:hAnsi="Arial" w:cs="Arial"/>
                <w:kern w:val="24"/>
                <w:sz w:val="18"/>
                <w:szCs w:val="18"/>
                <w:lang w:eastAsia="sv-SE"/>
              </w:rPr>
              <w:t>2</w:t>
            </w:r>
          </w:p>
        </w:tc>
      </w:tr>
      <w:tr w:rsidR="005C20EF" w:rsidRPr="005A1412" w14:paraId="691EFE52" w14:textId="77777777" w:rsidTr="005C20EF">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5ED26B8" w14:textId="77777777" w:rsidR="005C20EF" w:rsidRPr="005A1412" w:rsidRDefault="005C20EF">
            <w:pPr>
              <w:spacing w:after="0"/>
              <w:jc w:val="center"/>
              <w:rPr>
                <w:rFonts w:ascii="Arial" w:hAnsi="Arial" w:cs="Arial"/>
                <w:sz w:val="36"/>
                <w:szCs w:val="36"/>
                <w:lang w:val="sv-SE" w:eastAsia="sv-SE"/>
              </w:rPr>
            </w:pPr>
            <w:r w:rsidRPr="005A1412">
              <w:rPr>
                <w:rFonts w:ascii="Arial" w:hAnsi="Arial" w:cs="Arial"/>
                <w:b/>
                <w:bCs/>
                <w:color w:val="000000" w:themeColor="dark1"/>
                <w:kern w:val="24"/>
                <w:sz w:val="18"/>
                <w:szCs w:val="18"/>
                <w:lang w:eastAsia="sv-SE"/>
              </w:rPr>
              <w:t> </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5F33CB6" w14:textId="77777777" w:rsidR="005C20EF" w:rsidRPr="005A1412" w:rsidRDefault="005C20EF">
            <w:pPr>
              <w:spacing w:after="0"/>
              <w:rPr>
                <w:rFonts w:ascii="Arial" w:hAnsi="Arial" w:cs="Arial"/>
                <w:sz w:val="36"/>
                <w:szCs w:val="36"/>
                <w:lang w:val="sv-SE" w:eastAsia="sv-SE"/>
              </w:rPr>
            </w:pPr>
            <w:r w:rsidRPr="005A1412">
              <w:rPr>
                <w:rFonts w:ascii="Arial" w:hAnsi="Arial" w:cs="Arial"/>
                <w:b/>
                <w:bCs/>
                <w:color w:val="000000" w:themeColor="dark1"/>
                <w:kern w:val="24"/>
                <w:sz w:val="18"/>
                <w:szCs w:val="18"/>
                <w:lang w:eastAsia="sv-SE"/>
              </w:rPr>
              <w:t>Total delay [TTI]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F6CB9C1" w14:textId="77777777" w:rsidR="005C20EF" w:rsidRPr="005A1412" w:rsidRDefault="005C20EF">
            <w:pPr>
              <w:spacing w:after="0"/>
              <w:jc w:val="center"/>
              <w:rPr>
                <w:rFonts w:ascii="Arial" w:hAnsi="Arial" w:cs="Arial"/>
                <w:sz w:val="36"/>
                <w:szCs w:val="36"/>
                <w:lang w:eastAsia="sv-SE"/>
              </w:rPr>
            </w:pPr>
            <w:r w:rsidRPr="005A1412">
              <w:rPr>
                <w:rFonts w:ascii="Arial" w:hAnsi="Arial" w:cs="Arial"/>
                <w:b/>
                <w:bCs/>
                <w:color w:val="000000" w:themeColor="dark1"/>
                <w:kern w:val="24"/>
                <w:sz w:val="18"/>
                <w:szCs w:val="18"/>
                <w:lang w:eastAsia="sv-SE"/>
              </w:rPr>
              <w:t>14</w:t>
            </w:r>
          </w:p>
        </w:tc>
      </w:tr>
    </w:tbl>
    <w:p w14:paraId="650F8E7E" w14:textId="77777777" w:rsidR="005C20EF" w:rsidRPr="005A1412" w:rsidRDefault="005C20EF" w:rsidP="005C20EF">
      <w:pPr>
        <w:rPr>
          <w:rFonts w:ascii="Arial" w:hAnsi="Arial" w:cs="Arial"/>
        </w:rPr>
      </w:pPr>
    </w:p>
    <w:p w14:paraId="20DA5789" w14:textId="77777777" w:rsidR="005C20EF" w:rsidRPr="005A1412" w:rsidRDefault="005C20EF" w:rsidP="005C20EF">
      <w:pPr>
        <w:rPr>
          <w:rFonts w:ascii="Arial" w:hAnsi="Arial" w:cs="Arial"/>
          <w:sz w:val="20"/>
          <w:szCs w:val="20"/>
        </w:rPr>
      </w:pPr>
    </w:p>
    <w:p w14:paraId="735CDB7D" w14:textId="77777777" w:rsidR="005C20EF" w:rsidRPr="005A1412" w:rsidRDefault="005C20EF" w:rsidP="005C20EF">
      <w:pPr>
        <w:pStyle w:val="Observation"/>
        <w:numPr>
          <w:ilvl w:val="0"/>
          <w:numId w:val="23"/>
        </w:numPr>
        <w:spacing w:line="256" w:lineRule="auto"/>
        <w:ind w:left="1701" w:hanging="1701"/>
        <w:rPr>
          <w:rFonts w:ascii="Arial" w:hAnsi="Arial" w:cs="Arial"/>
          <w:sz w:val="20"/>
          <w:szCs w:val="20"/>
        </w:rPr>
      </w:pPr>
      <w:bookmarkStart w:id="2" w:name="_Toc494738474"/>
      <w:r w:rsidRPr="005A1412">
        <w:rPr>
          <w:rFonts w:ascii="Arial" w:hAnsi="Arial" w:cs="Arial"/>
          <w:sz w:val="20"/>
          <w:szCs w:val="20"/>
        </w:rPr>
        <w:t>The worst-case CP latency in NR Rel-15 FDD is 14TTI for 2TTI processing in gNB and 1TTI processing in UE.</w:t>
      </w:r>
      <w:bookmarkEnd w:id="2"/>
    </w:p>
    <w:p w14:paraId="4C5D3781" w14:textId="77777777" w:rsidR="005C20EF" w:rsidRPr="005A1412" w:rsidRDefault="005C20EF" w:rsidP="005C20EF">
      <w:pPr>
        <w:pStyle w:val="Heading3"/>
        <w:numPr>
          <w:ilvl w:val="2"/>
          <w:numId w:val="22"/>
        </w:numPr>
        <w:textAlignment w:val="auto"/>
      </w:pPr>
      <w:r w:rsidRPr="005A1412">
        <w:t>Achievable FDD latency in ms</w:t>
      </w:r>
    </w:p>
    <w:p w14:paraId="2F273BB0" w14:textId="177A8944" w:rsidR="005C20EF" w:rsidRPr="005A1412" w:rsidRDefault="00B034A0" w:rsidP="005C20EF">
      <w:pPr>
        <w:rPr>
          <w:rFonts w:ascii="Arial" w:hAnsi="Arial" w:cs="Arial"/>
          <w:sz w:val="20"/>
          <w:szCs w:val="20"/>
        </w:rPr>
      </w:pPr>
      <w:r w:rsidRPr="005A1412">
        <w:rPr>
          <w:rFonts w:ascii="Arial" w:hAnsi="Arial" w:cs="Arial"/>
          <w:sz w:val="20"/>
          <w:szCs w:val="20"/>
        </w:rPr>
        <w:t xml:space="preserve">With different TTI lengths, </w:t>
      </w:r>
      <w:r w:rsidR="005C20EF" w:rsidRPr="005A1412">
        <w:rPr>
          <w:rFonts w:ascii="Arial" w:hAnsi="Arial" w:cs="Arial"/>
          <w:sz w:val="20"/>
          <w:szCs w:val="20"/>
        </w:rPr>
        <w:t xml:space="preserve">and SCS the absolute delay will differ, as shown in </w:t>
      </w:r>
      <w:r w:rsidR="005C20EF" w:rsidRPr="005A1412">
        <w:rPr>
          <w:rFonts w:ascii="Arial" w:hAnsi="Arial" w:cs="Arial"/>
          <w:sz w:val="20"/>
          <w:szCs w:val="20"/>
        </w:rPr>
        <w:fldChar w:fldCharType="begin"/>
      </w:r>
      <w:r w:rsidR="005C20EF" w:rsidRPr="005A1412">
        <w:rPr>
          <w:rFonts w:ascii="Arial" w:hAnsi="Arial" w:cs="Arial"/>
          <w:sz w:val="20"/>
          <w:szCs w:val="20"/>
        </w:rPr>
        <w:instrText xml:space="preserve"> REF _Ref493254681 \h </w:instrText>
      </w:r>
      <w:r w:rsidR="005C20EF" w:rsidRPr="005A1412">
        <w:rPr>
          <w:rFonts w:ascii="Arial" w:hAnsi="Arial" w:cs="Arial"/>
          <w:sz w:val="20"/>
          <w:szCs w:val="20"/>
        </w:rPr>
      </w:r>
      <w:r w:rsidR="005A1412" w:rsidRPr="005A1412">
        <w:rPr>
          <w:rFonts w:ascii="Arial" w:hAnsi="Arial" w:cs="Arial"/>
          <w:sz w:val="20"/>
          <w:szCs w:val="20"/>
        </w:rPr>
        <w:instrText xml:space="preserve"> \* MERGEFORMAT </w:instrText>
      </w:r>
      <w:r w:rsidR="005C20EF" w:rsidRPr="005A1412">
        <w:rPr>
          <w:rFonts w:ascii="Arial" w:hAnsi="Arial" w:cs="Arial"/>
          <w:sz w:val="20"/>
          <w:szCs w:val="20"/>
        </w:rPr>
        <w:fldChar w:fldCharType="separate"/>
      </w:r>
      <w:r w:rsidR="005C20EF" w:rsidRPr="005A1412">
        <w:rPr>
          <w:rFonts w:ascii="Arial" w:hAnsi="Arial" w:cs="Arial"/>
          <w:sz w:val="20"/>
          <w:szCs w:val="20"/>
        </w:rPr>
        <w:t xml:space="preserve">Table </w:t>
      </w:r>
      <w:r w:rsidR="005C20EF" w:rsidRPr="005A1412">
        <w:rPr>
          <w:rFonts w:ascii="Arial" w:hAnsi="Arial" w:cs="Arial"/>
          <w:noProof/>
          <w:sz w:val="20"/>
          <w:szCs w:val="20"/>
        </w:rPr>
        <w:t>2</w:t>
      </w:r>
      <w:r w:rsidR="005C20EF" w:rsidRPr="005A1412">
        <w:rPr>
          <w:rFonts w:ascii="Arial" w:hAnsi="Arial" w:cs="Arial"/>
          <w:sz w:val="20"/>
          <w:szCs w:val="20"/>
        </w:rPr>
        <w:fldChar w:fldCharType="end"/>
      </w:r>
      <w:r w:rsidR="005C20EF" w:rsidRPr="005A1412">
        <w:rPr>
          <w:rFonts w:ascii="Arial" w:hAnsi="Arial" w:cs="Arial"/>
          <w:sz w:val="20"/>
          <w:szCs w:val="20"/>
        </w:rPr>
        <w:t>. Here we have assumed the upper end of the range calculated above, i.e. 14TTIs for n+3 timing in gNB.</w:t>
      </w:r>
    </w:p>
    <w:p w14:paraId="0F299107" w14:textId="77777777" w:rsidR="005C20EF" w:rsidRPr="005A1412" w:rsidRDefault="005C20EF" w:rsidP="005C20EF">
      <w:pPr>
        <w:pStyle w:val="Caption"/>
        <w:keepNext/>
        <w:rPr>
          <w:rFonts w:ascii="Arial" w:hAnsi="Arial" w:cs="Arial"/>
          <w:sz w:val="20"/>
          <w:szCs w:val="20"/>
        </w:rPr>
      </w:pPr>
      <w:bookmarkStart w:id="3" w:name="_Ref493254681"/>
      <w:r w:rsidRPr="005A1412">
        <w:rPr>
          <w:rFonts w:ascii="Arial" w:hAnsi="Arial" w:cs="Arial"/>
          <w:sz w:val="20"/>
          <w:szCs w:val="20"/>
        </w:rPr>
        <w:t xml:space="preserve">Table </w:t>
      </w:r>
      <w:r w:rsidRPr="005A1412">
        <w:rPr>
          <w:rFonts w:ascii="Arial" w:hAnsi="Arial" w:cs="Arial"/>
          <w:sz w:val="20"/>
          <w:szCs w:val="20"/>
        </w:rPr>
        <w:fldChar w:fldCharType="begin"/>
      </w:r>
      <w:r w:rsidRPr="005A1412">
        <w:rPr>
          <w:rFonts w:ascii="Arial" w:hAnsi="Arial" w:cs="Arial"/>
          <w:sz w:val="20"/>
          <w:szCs w:val="20"/>
        </w:rPr>
        <w:instrText xml:space="preserve"> SEQ Table \* ARABIC </w:instrText>
      </w:r>
      <w:r w:rsidRPr="005A1412">
        <w:rPr>
          <w:rFonts w:ascii="Arial" w:hAnsi="Arial" w:cs="Arial"/>
          <w:sz w:val="20"/>
          <w:szCs w:val="20"/>
        </w:rPr>
        <w:fldChar w:fldCharType="separate"/>
      </w:r>
      <w:r w:rsidRPr="005A1412">
        <w:rPr>
          <w:rFonts w:ascii="Arial" w:hAnsi="Arial" w:cs="Arial"/>
          <w:noProof/>
          <w:sz w:val="20"/>
          <w:szCs w:val="20"/>
        </w:rPr>
        <w:t>2</w:t>
      </w:r>
      <w:r w:rsidRPr="005A1412">
        <w:rPr>
          <w:rFonts w:ascii="Arial" w:hAnsi="Arial" w:cs="Arial"/>
          <w:sz w:val="20"/>
          <w:szCs w:val="20"/>
        </w:rPr>
        <w:fldChar w:fldCharType="end"/>
      </w:r>
      <w:bookmarkEnd w:id="3"/>
      <w:r w:rsidRPr="005A1412">
        <w:rPr>
          <w:rFonts w:ascii="Arial" w:hAnsi="Arial" w:cs="Arial"/>
          <w:sz w:val="20"/>
          <w:szCs w:val="20"/>
        </w:rPr>
        <w:t>. Achievable CP latency for NR Rel-15 in ms.</w:t>
      </w:r>
    </w:p>
    <w:tbl>
      <w:tblPr>
        <w:tblStyle w:val="TableGrid"/>
        <w:tblW w:w="0" w:type="auto"/>
        <w:tblLook w:val="04A0" w:firstRow="1" w:lastRow="0" w:firstColumn="1" w:lastColumn="0" w:noHBand="0" w:noVBand="1"/>
      </w:tblPr>
      <w:tblGrid>
        <w:gridCol w:w="1925"/>
        <w:gridCol w:w="1926"/>
        <w:gridCol w:w="1926"/>
        <w:gridCol w:w="1926"/>
        <w:gridCol w:w="1926"/>
      </w:tblGrid>
      <w:tr w:rsidR="005C20EF" w:rsidRPr="005A1412" w14:paraId="5AB742B7" w14:textId="77777777" w:rsidTr="005C20EF">
        <w:tc>
          <w:tcPr>
            <w:tcW w:w="1925" w:type="dxa"/>
            <w:tcBorders>
              <w:top w:val="single" w:sz="4" w:space="0" w:color="auto"/>
              <w:left w:val="single" w:sz="4" w:space="0" w:color="auto"/>
              <w:bottom w:val="single" w:sz="4" w:space="0" w:color="auto"/>
              <w:right w:val="single" w:sz="4" w:space="0" w:color="auto"/>
            </w:tcBorders>
            <w:hideMark/>
          </w:tcPr>
          <w:p w14:paraId="48AD74F6" w14:textId="77777777" w:rsidR="005C20EF" w:rsidRPr="005A1412" w:rsidRDefault="005C20EF">
            <w:pPr>
              <w:rPr>
                <w:rFonts w:ascii="Arial" w:hAnsi="Arial" w:cs="Arial"/>
                <w:sz w:val="20"/>
                <w:szCs w:val="20"/>
              </w:rPr>
            </w:pPr>
            <w:r w:rsidRPr="005A1412">
              <w:rPr>
                <w:rFonts w:ascii="Arial" w:hAnsi="Arial" w:cs="Arial"/>
                <w:sz w:val="20"/>
                <w:szCs w:val="20"/>
              </w:rPr>
              <w:t>CP latency (ms)</w:t>
            </w:r>
          </w:p>
        </w:tc>
        <w:tc>
          <w:tcPr>
            <w:tcW w:w="1926" w:type="dxa"/>
            <w:tcBorders>
              <w:top w:val="single" w:sz="4" w:space="0" w:color="auto"/>
              <w:left w:val="single" w:sz="4" w:space="0" w:color="auto"/>
              <w:bottom w:val="single" w:sz="4" w:space="0" w:color="auto"/>
              <w:right w:val="single" w:sz="4" w:space="0" w:color="auto"/>
            </w:tcBorders>
            <w:hideMark/>
          </w:tcPr>
          <w:p w14:paraId="416CDCC8" w14:textId="77777777" w:rsidR="005C20EF" w:rsidRPr="005A1412" w:rsidRDefault="005C20EF">
            <w:pPr>
              <w:rPr>
                <w:rFonts w:ascii="Arial" w:hAnsi="Arial" w:cs="Arial"/>
                <w:b/>
                <w:sz w:val="20"/>
                <w:szCs w:val="20"/>
              </w:rPr>
            </w:pPr>
            <w:r w:rsidRPr="005A1412">
              <w:rPr>
                <w:rFonts w:ascii="Arial" w:hAnsi="Arial" w:cs="Arial"/>
                <w:b/>
                <w:sz w:val="20"/>
                <w:szCs w:val="20"/>
              </w:rPr>
              <w:t>15kHz SCS</w:t>
            </w:r>
          </w:p>
        </w:tc>
        <w:tc>
          <w:tcPr>
            <w:tcW w:w="1926" w:type="dxa"/>
            <w:tcBorders>
              <w:top w:val="single" w:sz="4" w:space="0" w:color="auto"/>
              <w:left w:val="single" w:sz="4" w:space="0" w:color="auto"/>
              <w:bottom w:val="single" w:sz="4" w:space="0" w:color="auto"/>
              <w:right w:val="single" w:sz="4" w:space="0" w:color="auto"/>
            </w:tcBorders>
            <w:hideMark/>
          </w:tcPr>
          <w:p w14:paraId="085EAF37" w14:textId="77777777" w:rsidR="005C20EF" w:rsidRPr="005A1412" w:rsidRDefault="005C20EF">
            <w:pPr>
              <w:rPr>
                <w:rFonts w:ascii="Arial" w:hAnsi="Arial" w:cs="Arial"/>
                <w:b/>
                <w:sz w:val="20"/>
                <w:szCs w:val="20"/>
              </w:rPr>
            </w:pPr>
            <w:r w:rsidRPr="005A1412">
              <w:rPr>
                <w:rFonts w:ascii="Arial" w:hAnsi="Arial" w:cs="Arial"/>
                <w:b/>
                <w:sz w:val="20"/>
                <w:szCs w:val="20"/>
              </w:rPr>
              <w:t>30kHz SCS</w:t>
            </w:r>
          </w:p>
        </w:tc>
        <w:tc>
          <w:tcPr>
            <w:tcW w:w="1926" w:type="dxa"/>
            <w:tcBorders>
              <w:top w:val="single" w:sz="4" w:space="0" w:color="auto"/>
              <w:left w:val="single" w:sz="4" w:space="0" w:color="auto"/>
              <w:bottom w:val="single" w:sz="4" w:space="0" w:color="auto"/>
              <w:right w:val="single" w:sz="4" w:space="0" w:color="auto"/>
            </w:tcBorders>
            <w:hideMark/>
          </w:tcPr>
          <w:p w14:paraId="33747A31" w14:textId="77777777" w:rsidR="005C20EF" w:rsidRPr="005A1412" w:rsidRDefault="005C20EF">
            <w:pPr>
              <w:rPr>
                <w:rFonts w:ascii="Arial" w:hAnsi="Arial" w:cs="Arial"/>
                <w:b/>
                <w:sz w:val="20"/>
                <w:szCs w:val="20"/>
              </w:rPr>
            </w:pPr>
            <w:r w:rsidRPr="005A1412">
              <w:rPr>
                <w:rFonts w:ascii="Arial" w:hAnsi="Arial" w:cs="Arial"/>
                <w:b/>
                <w:sz w:val="20"/>
                <w:szCs w:val="20"/>
              </w:rPr>
              <w:t>60kHz SCS</w:t>
            </w:r>
          </w:p>
        </w:tc>
        <w:tc>
          <w:tcPr>
            <w:tcW w:w="1926" w:type="dxa"/>
            <w:tcBorders>
              <w:top w:val="single" w:sz="4" w:space="0" w:color="auto"/>
              <w:left w:val="single" w:sz="4" w:space="0" w:color="auto"/>
              <w:bottom w:val="single" w:sz="4" w:space="0" w:color="auto"/>
              <w:right w:val="single" w:sz="4" w:space="0" w:color="auto"/>
            </w:tcBorders>
            <w:hideMark/>
          </w:tcPr>
          <w:p w14:paraId="16807FE5" w14:textId="77777777" w:rsidR="005C20EF" w:rsidRPr="005A1412" w:rsidRDefault="005C20EF">
            <w:pPr>
              <w:rPr>
                <w:rFonts w:ascii="Arial" w:hAnsi="Arial" w:cs="Arial"/>
                <w:b/>
                <w:sz w:val="20"/>
                <w:szCs w:val="20"/>
              </w:rPr>
            </w:pPr>
            <w:r w:rsidRPr="005A1412">
              <w:rPr>
                <w:rFonts w:ascii="Arial" w:hAnsi="Arial" w:cs="Arial"/>
                <w:b/>
                <w:sz w:val="20"/>
                <w:szCs w:val="20"/>
              </w:rPr>
              <w:t>120kHz SCS</w:t>
            </w:r>
          </w:p>
        </w:tc>
      </w:tr>
      <w:tr w:rsidR="005C20EF" w:rsidRPr="005A1412" w14:paraId="480ACFB4" w14:textId="77777777" w:rsidTr="005C20EF">
        <w:tc>
          <w:tcPr>
            <w:tcW w:w="1925" w:type="dxa"/>
            <w:tcBorders>
              <w:top w:val="single" w:sz="4" w:space="0" w:color="auto"/>
              <w:left w:val="single" w:sz="4" w:space="0" w:color="auto"/>
              <w:bottom w:val="single" w:sz="4" w:space="0" w:color="auto"/>
              <w:right w:val="single" w:sz="4" w:space="0" w:color="auto"/>
            </w:tcBorders>
            <w:hideMark/>
          </w:tcPr>
          <w:p w14:paraId="43874E1B" w14:textId="77777777" w:rsidR="005C20EF" w:rsidRPr="005A1412" w:rsidRDefault="005C20EF">
            <w:pPr>
              <w:rPr>
                <w:rFonts w:ascii="Arial" w:hAnsi="Arial" w:cs="Arial"/>
                <w:b/>
                <w:sz w:val="20"/>
                <w:szCs w:val="20"/>
              </w:rPr>
            </w:pPr>
            <w:r w:rsidRPr="005A1412">
              <w:rPr>
                <w:rFonts w:ascii="Arial" w:hAnsi="Arial" w:cs="Arial"/>
                <w:b/>
                <w:sz w:val="20"/>
                <w:szCs w:val="20"/>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38CC43AA" w14:textId="77777777" w:rsidR="005C20EF" w:rsidRPr="005A1412" w:rsidRDefault="005C20EF">
            <w:pPr>
              <w:rPr>
                <w:rFonts w:ascii="Arial" w:hAnsi="Arial" w:cs="Arial"/>
                <w:sz w:val="20"/>
                <w:szCs w:val="20"/>
              </w:rPr>
            </w:pPr>
            <w:r w:rsidRPr="005A1412">
              <w:rPr>
                <w:rFonts w:ascii="Arial" w:hAnsi="Arial" w:cs="Arial"/>
                <w:sz w:val="20"/>
                <w:szCs w:val="20"/>
              </w:rPr>
              <w:t>14</w:t>
            </w:r>
          </w:p>
        </w:tc>
        <w:tc>
          <w:tcPr>
            <w:tcW w:w="1926" w:type="dxa"/>
            <w:tcBorders>
              <w:top w:val="single" w:sz="4" w:space="0" w:color="auto"/>
              <w:left w:val="single" w:sz="4" w:space="0" w:color="auto"/>
              <w:bottom w:val="single" w:sz="4" w:space="0" w:color="auto"/>
              <w:right w:val="single" w:sz="4" w:space="0" w:color="auto"/>
            </w:tcBorders>
            <w:hideMark/>
          </w:tcPr>
          <w:p w14:paraId="0F4CB324" w14:textId="77777777" w:rsidR="005C20EF" w:rsidRPr="005A1412" w:rsidRDefault="005C20EF">
            <w:pPr>
              <w:rPr>
                <w:rFonts w:ascii="Arial" w:hAnsi="Arial" w:cs="Arial"/>
                <w:sz w:val="20"/>
                <w:szCs w:val="20"/>
              </w:rPr>
            </w:pPr>
            <w:r w:rsidRPr="005A1412">
              <w:rPr>
                <w:rFonts w:ascii="Arial" w:hAnsi="Arial" w:cs="Arial"/>
                <w:sz w:val="20"/>
                <w:szCs w:val="20"/>
              </w:rPr>
              <w:t>7.0</w:t>
            </w:r>
          </w:p>
        </w:tc>
        <w:tc>
          <w:tcPr>
            <w:tcW w:w="1926" w:type="dxa"/>
            <w:tcBorders>
              <w:top w:val="single" w:sz="4" w:space="0" w:color="auto"/>
              <w:left w:val="single" w:sz="4" w:space="0" w:color="auto"/>
              <w:bottom w:val="single" w:sz="4" w:space="0" w:color="auto"/>
              <w:right w:val="single" w:sz="4" w:space="0" w:color="auto"/>
            </w:tcBorders>
            <w:hideMark/>
          </w:tcPr>
          <w:p w14:paraId="0C813284" w14:textId="77777777" w:rsidR="005C20EF" w:rsidRPr="005A1412" w:rsidRDefault="005C20EF">
            <w:pPr>
              <w:rPr>
                <w:rFonts w:ascii="Arial" w:hAnsi="Arial" w:cs="Arial"/>
                <w:sz w:val="20"/>
                <w:szCs w:val="20"/>
              </w:rPr>
            </w:pPr>
            <w:r w:rsidRPr="005A1412">
              <w:rPr>
                <w:rFonts w:ascii="Arial" w:hAnsi="Arial" w:cs="Arial"/>
                <w:sz w:val="20"/>
                <w:szCs w:val="20"/>
              </w:rPr>
              <w:t>3.5</w:t>
            </w:r>
          </w:p>
        </w:tc>
        <w:tc>
          <w:tcPr>
            <w:tcW w:w="1926" w:type="dxa"/>
            <w:tcBorders>
              <w:top w:val="single" w:sz="4" w:space="0" w:color="auto"/>
              <w:left w:val="single" w:sz="4" w:space="0" w:color="auto"/>
              <w:bottom w:val="single" w:sz="4" w:space="0" w:color="auto"/>
              <w:right w:val="single" w:sz="4" w:space="0" w:color="auto"/>
            </w:tcBorders>
            <w:hideMark/>
          </w:tcPr>
          <w:p w14:paraId="537B9B8A" w14:textId="77777777" w:rsidR="005C20EF" w:rsidRPr="005A1412" w:rsidRDefault="005C20EF">
            <w:pPr>
              <w:rPr>
                <w:rFonts w:ascii="Arial" w:hAnsi="Arial" w:cs="Arial"/>
                <w:sz w:val="20"/>
                <w:szCs w:val="20"/>
              </w:rPr>
            </w:pPr>
            <w:r w:rsidRPr="005A1412">
              <w:rPr>
                <w:rFonts w:ascii="Arial" w:hAnsi="Arial" w:cs="Arial"/>
                <w:sz w:val="20"/>
                <w:szCs w:val="20"/>
              </w:rPr>
              <w:t>1.8</w:t>
            </w:r>
          </w:p>
        </w:tc>
      </w:tr>
      <w:tr w:rsidR="005C20EF" w:rsidRPr="005A1412" w14:paraId="7C0C87A7" w14:textId="77777777" w:rsidTr="005C20EF">
        <w:tc>
          <w:tcPr>
            <w:tcW w:w="1925" w:type="dxa"/>
            <w:tcBorders>
              <w:top w:val="single" w:sz="4" w:space="0" w:color="auto"/>
              <w:left w:val="single" w:sz="4" w:space="0" w:color="auto"/>
              <w:bottom w:val="single" w:sz="4" w:space="0" w:color="auto"/>
              <w:right w:val="single" w:sz="4" w:space="0" w:color="auto"/>
            </w:tcBorders>
            <w:hideMark/>
          </w:tcPr>
          <w:p w14:paraId="61CF0CAC" w14:textId="77777777" w:rsidR="005C20EF" w:rsidRPr="005A1412" w:rsidRDefault="005C20EF">
            <w:pPr>
              <w:rPr>
                <w:rFonts w:ascii="Arial" w:hAnsi="Arial" w:cs="Arial"/>
                <w:b/>
                <w:sz w:val="20"/>
                <w:szCs w:val="20"/>
              </w:rPr>
            </w:pPr>
            <w:r w:rsidRPr="005A1412">
              <w:rPr>
                <w:rFonts w:ascii="Arial" w:hAnsi="Arial" w:cs="Arial"/>
                <w:b/>
                <w:sz w:val="20"/>
                <w:szCs w:val="20"/>
              </w:rPr>
              <w:t>7-symbol TTI</w:t>
            </w:r>
          </w:p>
        </w:tc>
        <w:tc>
          <w:tcPr>
            <w:tcW w:w="1926" w:type="dxa"/>
            <w:tcBorders>
              <w:top w:val="single" w:sz="4" w:space="0" w:color="auto"/>
              <w:left w:val="single" w:sz="4" w:space="0" w:color="auto"/>
              <w:bottom w:val="single" w:sz="4" w:space="0" w:color="auto"/>
              <w:right w:val="single" w:sz="4" w:space="0" w:color="auto"/>
            </w:tcBorders>
            <w:hideMark/>
          </w:tcPr>
          <w:p w14:paraId="5F260BFB" w14:textId="77777777" w:rsidR="005C20EF" w:rsidRPr="005A1412" w:rsidRDefault="005C20EF">
            <w:pPr>
              <w:rPr>
                <w:rFonts w:ascii="Arial" w:hAnsi="Arial" w:cs="Arial"/>
                <w:sz w:val="20"/>
                <w:szCs w:val="20"/>
              </w:rPr>
            </w:pPr>
            <w:r w:rsidRPr="005A1412">
              <w:rPr>
                <w:rFonts w:ascii="Arial" w:hAnsi="Arial" w:cs="Arial"/>
                <w:sz w:val="20"/>
                <w:szCs w:val="20"/>
              </w:rPr>
              <w:t>7.0</w:t>
            </w:r>
          </w:p>
        </w:tc>
        <w:tc>
          <w:tcPr>
            <w:tcW w:w="1926" w:type="dxa"/>
            <w:tcBorders>
              <w:top w:val="single" w:sz="4" w:space="0" w:color="auto"/>
              <w:left w:val="single" w:sz="4" w:space="0" w:color="auto"/>
              <w:bottom w:val="single" w:sz="4" w:space="0" w:color="auto"/>
              <w:right w:val="single" w:sz="4" w:space="0" w:color="auto"/>
            </w:tcBorders>
            <w:hideMark/>
          </w:tcPr>
          <w:p w14:paraId="51A692CB" w14:textId="77777777" w:rsidR="005C20EF" w:rsidRPr="005A1412" w:rsidRDefault="005C20EF">
            <w:pPr>
              <w:rPr>
                <w:rFonts w:ascii="Arial" w:hAnsi="Arial" w:cs="Arial"/>
                <w:sz w:val="20"/>
                <w:szCs w:val="20"/>
              </w:rPr>
            </w:pPr>
            <w:r w:rsidRPr="005A1412">
              <w:rPr>
                <w:rFonts w:ascii="Arial" w:hAnsi="Arial" w:cs="Arial"/>
                <w:sz w:val="20"/>
                <w:szCs w:val="20"/>
              </w:rPr>
              <w:t>3.5</w:t>
            </w:r>
          </w:p>
        </w:tc>
        <w:tc>
          <w:tcPr>
            <w:tcW w:w="1926" w:type="dxa"/>
            <w:tcBorders>
              <w:top w:val="single" w:sz="4" w:space="0" w:color="auto"/>
              <w:left w:val="single" w:sz="4" w:space="0" w:color="auto"/>
              <w:bottom w:val="single" w:sz="4" w:space="0" w:color="auto"/>
              <w:right w:val="single" w:sz="4" w:space="0" w:color="auto"/>
            </w:tcBorders>
            <w:hideMark/>
          </w:tcPr>
          <w:p w14:paraId="7E5A6430" w14:textId="77777777" w:rsidR="005C20EF" w:rsidRPr="005A1412" w:rsidRDefault="005C20EF">
            <w:pPr>
              <w:rPr>
                <w:rFonts w:ascii="Arial" w:hAnsi="Arial" w:cs="Arial"/>
                <w:sz w:val="20"/>
                <w:szCs w:val="20"/>
              </w:rPr>
            </w:pPr>
            <w:r w:rsidRPr="005A1412">
              <w:rPr>
                <w:rFonts w:ascii="Arial" w:hAnsi="Arial" w:cs="Arial"/>
                <w:sz w:val="20"/>
                <w:szCs w:val="20"/>
              </w:rPr>
              <w:t>1.8</w:t>
            </w:r>
          </w:p>
        </w:tc>
        <w:tc>
          <w:tcPr>
            <w:tcW w:w="1926" w:type="dxa"/>
            <w:tcBorders>
              <w:top w:val="single" w:sz="4" w:space="0" w:color="auto"/>
              <w:left w:val="single" w:sz="4" w:space="0" w:color="auto"/>
              <w:bottom w:val="single" w:sz="4" w:space="0" w:color="auto"/>
              <w:right w:val="single" w:sz="4" w:space="0" w:color="auto"/>
            </w:tcBorders>
            <w:hideMark/>
          </w:tcPr>
          <w:p w14:paraId="6CC27B99" w14:textId="77777777" w:rsidR="005C20EF" w:rsidRPr="005A1412" w:rsidRDefault="005C20EF">
            <w:pPr>
              <w:rPr>
                <w:rFonts w:ascii="Arial" w:hAnsi="Arial" w:cs="Arial"/>
                <w:sz w:val="20"/>
                <w:szCs w:val="20"/>
              </w:rPr>
            </w:pPr>
            <w:r w:rsidRPr="005A1412">
              <w:rPr>
                <w:rFonts w:ascii="Arial" w:hAnsi="Arial" w:cs="Arial"/>
                <w:sz w:val="20"/>
                <w:szCs w:val="20"/>
              </w:rPr>
              <w:t>0.88</w:t>
            </w:r>
          </w:p>
        </w:tc>
      </w:tr>
    </w:tbl>
    <w:p w14:paraId="07BD013D" w14:textId="77777777" w:rsidR="005C20EF" w:rsidRPr="005A1412" w:rsidRDefault="005C20EF" w:rsidP="005C20EF">
      <w:pPr>
        <w:rPr>
          <w:rFonts w:ascii="Arial" w:hAnsi="Arial" w:cs="Arial"/>
          <w:sz w:val="20"/>
          <w:szCs w:val="20"/>
        </w:rPr>
      </w:pPr>
    </w:p>
    <w:p w14:paraId="78E54677" w14:textId="77777777" w:rsidR="005C20EF" w:rsidRPr="005A1412" w:rsidRDefault="005C20EF" w:rsidP="005A1412">
      <w:pPr>
        <w:rPr>
          <w:rFonts w:ascii="Arial" w:hAnsi="Arial" w:cs="Arial"/>
          <w:sz w:val="20"/>
          <w:szCs w:val="20"/>
        </w:rPr>
      </w:pPr>
      <w:r w:rsidRPr="005A1412">
        <w:rPr>
          <w:rFonts w:ascii="Arial" w:hAnsi="Arial" w:cs="Arial"/>
          <w:sz w:val="20"/>
          <w:szCs w:val="20"/>
        </w:rPr>
        <w:t>As can be seen in the table, all considered configurations fulfil the 20ms 5G target on CP latency, and almost all configurations also reach the optional 10ms target.</w:t>
      </w:r>
    </w:p>
    <w:p w14:paraId="0ECD441C" w14:textId="77777777" w:rsidR="005C20EF" w:rsidRPr="005A1412" w:rsidRDefault="005C20EF" w:rsidP="005C20EF">
      <w:pPr>
        <w:pStyle w:val="Observation"/>
        <w:numPr>
          <w:ilvl w:val="0"/>
          <w:numId w:val="23"/>
        </w:numPr>
        <w:spacing w:line="256" w:lineRule="auto"/>
        <w:ind w:left="1701" w:hanging="1701"/>
        <w:rPr>
          <w:rFonts w:ascii="Arial" w:hAnsi="Arial" w:cs="Arial"/>
          <w:sz w:val="20"/>
          <w:szCs w:val="20"/>
        </w:rPr>
      </w:pPr>
      <w:bookmarkStart w:id="4" w:name="_Toc494738475"/>
      <w:r w:rsidRPr="005A1412">
        <w:rPr>
          <w:rFonts w:ascii="Arial" w:hAnsi="Arial" w:cs="Arial"/>
          <w:sz w:val="20"/>
          <w:szCs w:val="20"/>
        </w:rPr>
        <w:t>NR Rel-15 FDD can reach the 5G target on CP latency.</w:t>
      </w:r>
      <w:bookmarkEnd w:id="4"/>
    </w:p>
    <w:p w14:paraId="73BAA9D4" w14:textId="77777777" w:rsidR="005C20EF" w:rsidRPr="005A1412" w:rsidRDefault="005C20EF" w:rsidP="005C20EF">
      <w:pPr>
        <w:pStyle w:val="Heading2"/>
        <w:numPr>
          <w:ilvl w:val="1"/>
          <w:numId w:val="22"/>
        </w:numPr>
        <w:textAlignment w:val="auto"/>
      </w:pPr>
      <w:r w:rsidRPr="005A1412">
        <w:t>Achievable latency in TDD</w:t>
      </w:r>
    </w:p>
    <w:p w14:paraId="5B122B0A" w14:textId="77777777" w:rsidR="005C20EF" w:rsidRPr="005A1412" w:rsidRDefault="005C20EF" w:rsidP="005C20EF">
      <w:pPr>
        <w:rPr>
          <w:rFonts w:ascii="Arial" w:hAnsi="Arial" w:cs="Arial"/>
          <w:sz w:val="20"/>
          <w:szCs w:val="20"/>
        </w:rPr>
      </w:pPr>
      <w:r w:rsidRPr="005A1412">
        <w:rPr>
          <w:rFonts w:ascii="Arial" w:hAnsi="Arial" w:cs="Arial"/>
          <w:sz w:val="20"/>
          <w:szCs w:val="20"/>
        </w:rPr>
        <w:t>As in the FDD case the processing budget is here assumed to be 1TTI in the UE and 2TTI in the gNB.</w:t>
      </w:r>
    </w:p>
    <w:p w14:paraId="630A16BE" w14:textId="77777777" w:rsidR="005C20EF" w:rsidRPr="005A1412" w:rsidRDefault="005C20EF" w:rsidP="005C20EF">
      <w:pPr>
        <w:rPr>
          <w:rFonts w:ascii="Arial" w:hAnsi="Arial" w:cs="Arial"/>
          <w:sz w:val="20"/>
          <w:szCs w:val="20"/>
        </w:rPr>
      </w:pPr>
      <w:r w:rsidRPr="005A1412">
        <w:rPr>
          <w:rFonts w:ascii="Arial" w:hAnsi="Arial" w:cs="Arial"/>
          <w:sz w:val="20"/>
          <w:szCs w:val="20"/>
        </w:rPr>
        <w:t>For TDD slot sequence, we here study two cases: an alternating UL-DL sequence, and a DL-heavy UL-DL-DL-DL sequence. Due to the slot sequence additional alignment delays are added.</w:t>
      </w:r>
    </w:p>
    <w:p w14:paraId="15175762" w14:textId="52F0A2BC" w:rsidR="005C20EF" w:rsidRPr="005A1412" w:rsidRDefault="005C20EF" w:rsidP="005C20EF">
      <w:pPr>
        <w:rPr>
          <w:rFonts w:ascii="Arial" w:hAnsi="Arial" w:cs="Arial"/>
          <w:sz w:val="20"/>
          <w:szCs w:val="20"/>
        </w:rPr>
      </w:pPr>
      <w:r w:rsidRPr="005A1412">
        <w:rPr>
          <w:rFonts w:ascii="Arial" w:hAnsi="Arial" w:cs="Arial"/>
          <w:sz w:val="20"/>
          <w:szCs w:val="20"/>
        </w:rPr>
        <w:t xml:space="preserve">With the assumptions described above the resulting CP latency will be as outlined in </w:t>
      </w:r>
      <w:r w:rsidRPr="005A1412">
        <w:rPr>
          <w:rFonts w:ascii="Arial" w:hAnsi="Arial" w:cs="Arial"/>
          <w:sz w:val="20"/>
          <w:szCs w:val="20"/>
        </w:rPr>
        <w:fldChar w:fldCharType="begin"/>
      </w:r>
      <w:r w:rsidRPr="005A1412">
        <w:rPr>
          <w:rFonts w:ascii="Arial" w:hAnsi="Arial" w:cs="Arial"/>
          <w:sz w:val="20"/>
          <w:szCs w:val="20"/>
        </w:rPr>
        <w:instrText xml:space="preserve"> REF _Ref493253371 \h </w:instrText>
      </w:r>
      <w:r w:rsidRPr="005A1412">
        <w:rPr>
          <w:rFonts w:ascii="Arial" w:hAnsi="Arial" w:cs="Arial"/>
          <w:sz w:val="20"/>
          <w:szCs w:val="20"/>
        </w:rPr>
      </w:r>
      <w:r w:rsidR="005A1412" w:rsidRPr="005A1412">
        <w:rPr>
          <w:rFonts w:ascii="Arial" w:hAnsi="Arial" w:cs="Arial"/>
          <w:sz w:val="20"/>
          <w:szCs w:val="20"/>
        </w:rPr>
        <w:instrText xml:space="preserve"> \* MERGEFORMAT </w:instrText>
      </w:r>
      <w:r w:rsidRPr="005A1412">
        <w:rPr>
          <w:rFonts w:ascii="Arial" w:hAnsi="Arial" w:cs="Arial"/>
          <w:sz w:val="20"/>
          <w:szCs w:val="20"/>
        </w:rPr>
        <w:fldChar w:fldCharType="separate"/>
      </w:r>
      <w:r w:rsidRPr="005A1412">
        <w:rPr>
          <w:rFonts w:ascii="Arial" w:hAnsi="Arial" w:cs="Arial"/>
          <w:sz w:val="20"/>
          <w:szCs w:val="20"/>
        </w:rPr>
        <w:t xml:space="preserve">Table </w:t>
      </w:r>
      <w:r w:rsidRPr="005A1412">
        <w:rPr>
          <w:rFonts w:ascii="Arial" w:hAnsi="Arial" w:cs="Arial"/>
          <w:noProof/>
          <w:sz w:val="20"/>
          <w:szCs w:val="20"/>
        </w:rPr>
        <w:t>1</w:t>
      </w:r>
      <w:r w:rsidRPr="005A1412">
        <w:rPr>
          <w:rFonts w:ascii="Arial" w:hAnsi="Arial" w:cs="Arial"/>
          <w:sz w:val="20"/>
          <w:szCs w:val="20"/>
        </w:rPr>
        <w:fldChar w:fldCharType="end"/>
      </w:r>
      <w:r w:rsidRPr="005A1412">
        <w:rPr>
          <w:rFonts w:ascii="Arial" w:hAnsi="Arial" w:cs="Arial"/>
          <w:sz w:val="20"/>
          <w:szCs w:val="20"/>
        </w:rPr>
        <w:t>. As can be seen the total worst-case delay sums up in the range 14TTI for FDD.</w:t>
      </w:r>
    </w:p>
    <w:p w14:paraId="3B8014B5" w14:textId="77777777" w:rsidR="005C20EF" w:rsidRPr="005A1412" w:rsidRDefault="005C20EF" w:rsidP="005C20EF">
      <w:pPr>
        <w:pStyle w:val="Caption"/>
        <w:keepNext/>
        <w:jc w:val="both"/>
        <w:rPr>
          <w:rFonts w:ascii="Arial" w:hAnsi="Arial" w:cs="Arial"/>
          <w:sz w:val="20"/>
          <w:szCs w:val="20"/>
        </w:rPr>
      </w:pPr>
    </w:p>
    <w:p w14:paraId="3BA72FE2" w14:textId="77777777" w:rsidR="005C20EF" w:rsidRPr="005A1412" w:rsidRDefault="005C20EF" w:rsidP="005C20EF">
      <w:pPr>
        <w:pStyle w:val="Caption"/>
        <w:keepNext/>
        <w:rPr>
          <w:rFonts w:ascii="Arial" w:hAnsi="Arial" w:cs="Arial"/>
          <w:sz w:val="20"/>
          <w:szCs w:val="20"/>
        </w:rPr>
      </w:pPr>
      <w:r w:rsidRPr="005A1412">
        <w:rPr>
          <w:rFonts w:ascii="Arial" w:hAnsi="Arial" w:cs="Arial"/>
          <w:sz w:val="20"/>
          <w:szCs w:val="20"/>
        </w:rPr>
        <w:t xml:space="preserve">Table </w:t>
      </w:r>
      <w:r w:rsidRPr="005A1412">
        <w:rPr>
          <w:rFonts w:ascii="Arial" w:hAnsi="Arial" w:cs="Arial"/>
          <w:sz w:val="20"/>
          <w:szCs w:val="20"/>
        </w:rPr>
        <w:fldChar w:fldCharType="begin"/>
      </w:r>
      <w:r w:rsidRPr="005A1412">
        <w:rPr>
          <w:rFonts w:ascii="Arial" w:hAnsi="Arial" w:cs="Arial"/>
          <w:sz w:val="20"/>
          <w:szCs w:val="20"/>
        </w:rPr>
        <w:instrText xml:space="preserve"> SEQ Table \* ARABIC </w:instrText>
      </w:r>
      <w:r w:rsidRPr="005A1412">
        <w:rPr>
          <w:rFonts w:ascii="Arial" w:hAnsi="Arial" w:cs="Arial"/>
          <w:sz w:val="20"/>
          <w:szCs w:val="20"/>
        </w:rPr>
        <w:fldChar w:fldCharType="separate"/>
      </w:r>
      <w:r w:rsidRPr="005A1412">
        <w:rPr>
          <w:rFonts w:ascii="Arial" w:hAnsi="Arial" w:cs="Arial"/>
          <w:noProof/>
          <w:sz w:val="20"/>
          <w:szCs w:val="20"/>
        </w:rPr>
        <w:t>3</w:t>
      </w:r>
      <w:r w:rsidRPr="005A1412">
        <w:rPr>
          <w:rFonts w:ascii="Arial" w:hAnsi="Arial" w:cs="Arial"/>
          <w:sz w:val="20"/>
          <w:szCs w:val="20"/>
        </w:rPr>
        <w:fldChar w:fldCharType="end"/>
      </w:r>
      <w:r w:rsidRPr="005A1412">
        <w:rPr>
          <w:rFonts w:ascii="Arial" w:hAnsi="Arial" w:cs="Arial"/>
          <w:sz w:val="20"/>
          <w:szCs w:val="20"/>
        </w:rPr>
        <w:t>. CP latency in TTIs in NR Rel-15 TDD.</w:t>
      </w:r>
    </w:p>
    <w:tbl>
      <w:tblPr>
        <w:tblW w:w="9629" w:type="dxa"/>
        <w:tblCellMar>
          <w:left w:w="0" w:type="dxa"/>
          <w:right w:w="0" w:type="dxa"/>
        </w:tblCellMar>
        <w:tblLook w:val="0600" w:firstRow="0" w:lastRow="0" w:firstColumn="0" w:lastColumn="0" w:noHBand="1" w:noVBand="1"/>
      </w:tblPr>
      <w:tblGrid>
        <w:gridCol w:w="1263"/>
        <w:gridCol w:w="5557"/>
        <w:gridCol w:w="1020"/>
        <w:gridCol w:w="1789"/>
      </w:tblGrid>
      <w:tr w:rsidR="005C20EF" w:rsidRPr="005A1412" w14:paraId="567585F2" w14:textId="77777777" w:rsidTr="005C20EF">
        <w:trPr>
          <w:trHeight w:val="688"/>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17E4B98F" w14:textId="77777777" w:rsidR="005C20EF" w:rsidRPr="005A1412" w:rsidRDefault="005C20EF">
            <w:pPr>
              <w:spacing w:after="0"/>
              <w:jc w:val="center"/>
              <w:rPr>
                <w:rFonts w:ascii="Arial" w:hAnsi="Arial" w:cs="Arial"/>
                <w:sz w:val="36"/>
                <w:szCs w:val="36"/>
                <w:lang w:eastAsia="sv-SE"/>
              </w:rPr>
            </w:pPr>
            <w:r w:rsidRPr="005A1412">
              <w:rPr>
                <w:rFonts w:ascii="Arial" w:hAnsi="Arial" w:cs="Arial"/>
                <w:b/>
                <w:bCs/>
                <w:color w:val="000000" w:themeColor="dark1"/>
                <w:kern w:val="24"/>
                <w:sz w:val="18"/>
                <w:szCs w:val="18"/>
                <w:lang w:eastAsia="sv-SE"/>
              </w:rPr>
              <w:t>Component</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3CAF6F3A" w14:textId="77777777" w:rsidR="005C20EF" w:rsidRPr="005A1412" w:rsidRDefault="005C20EF">
            <w:pPr>
              <w:spacing w:after="0"/>
              <w:jc w:val="center"/>
              <w:rPr>
                <w:rFonts w:ascii="Arial" w:hAnsi="Arial" w:cs="Arial"/>
                <w:sz w:val="36"/>
                <w:szCs w:val="36"/>
                <w:lang w:eastAsia="sv-SE"/>
              </w:rPr>
            </w:pPr>
            <w:r w:rsidRPr="005A1412">
              <w:rPr>
                <w:rFonts w:ascii="Arial" w:hAnsi="Arial" w:cs="Arial"/>
                <w:b/>
                <w:bCs/>
                <w:color w:val="000000" w:themeColor="dark1"/>
                <w:kern w:val="24"/>
                <w:sz w:val="18"/>
                <w:szCs w:val="18"/>
                <w:lang w:eastAsia="sv-SE"/>
              </w:rPr>
              <w:t>Description</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314ADA77" w14:textId="77777777" w:rsidR="005C20EF" w:rsidRPr="005A1412" w:rsidRDefault="005C20EF">
            <w:pPr>
              <w:spacing w:after="0"/>
              <w:jc w:val="center"/>
              <w:rPr>
                <w:rFonts w:ascii="Arial" w:hAnsi="Arial" w:cs="Arial"/>
                <w:sz w:val="36"/>
                <w:szCs w:val="36"/>
                <w:lang w:eastAsia="sv-SE"/>
              </w:rPr>
            </w:pPr>
            <w:r w:rsidRPr="005A1412">
              <w:rPr>
                <w:rFonts w:ascii="Arial" w:hAnsi="Arial" w:cs="Arial"/>
                <w:b/>
                <w:bCs/>
                <w:color w:val="000000" w:themeColor="dark1"/>
                <w:kern w:val="24"/>
                <w:sz w:val="18"/>
                <w:szCs w:val="18"/>
                <w:lang w:eastAsia="sv-SE"/>
              </w:rPr>
              <w:br/>
              <w:t>UL-DL Latency</w:t>
            </w:r>
          </w:p>
          <w:p w14:paraId="1FABCB45" w14:textId="77777777" w:rsidR="005C20EF" w:rsidRPr="005A1412" w:rsidRDefault="005C20EF">
            <w:pPr>
              <w:spacing w:after="0"/>
              <w:jc w:val="center"/>
              <w:rPr>
                <w:rFonts w:ascii="Arial" w:hAnsi="Arial" w:cs="Arial"/>
                <w:sz w:val="36"/>
                <w:szCs w:val="36"/>
                <w:lang w:eastAsia="sv-SE"/>
              </w:rPr>
            </w:pPr>
            <w:r w:rsidRPr="005A1412">
              <w:rPr>
                <w:rFonts w:ascii="Arial" w:hAnsi="Arial" w:cs="Arial"/>
                <w:b/>
                <w:bCs/>
                <w:color w:val="000000" w:themeColor="dark1"/>
                <w:kern w:val="24"/>
                <w:sz w:val="18"/>
                <w:szCs w:val="18"/>
                <w:lang w:eastAsia="sv-SE"/>
              </w:rPr>
              <w:t>[TTI]</w:t>
            </w:r>
          </w:p>
        </w:tc>
        <w:tc>
          <w:tcPr>
            <w:tcW w:w="1789" w:type="dxa"/>
            <w:tcBorders>
              <w:top w:val="single" w:sz="8" w:space="0" w:color="FFFFFF"/>
              <w:left w:val="single" w:sz="8" w:space="0" w:color="FFFFFF"/>
              <w:bottom w:val="single" w:sz="8" w:space="0" w:color="FFFFFF"/>
              <w:right w:val="single" w:sz="8" w:space="0" w:color="FFFFFF"/>
            </w:tcBorders>
            <w:shd w:val="clear" w:color="auto" w:fill="EDF3E7"/>
            <w:vAlign w:val="bottom"/>
            <w:hideMark/>
          </w:tcPr>
          <w:p w14:paraId="1CA1C6D9" w14:textId="77777777" w:rsidR="005C20EF" w:rsidRPr="005A1412" w:rsidRDefault="005C20EF">
            <w:pPr>
              <w:spacing w:after="0"/>
              <w:jc w:val="center"/>
              <w:rPr>
                <w:rFonts w:ascii="Arial" w:hAnsi="Arial" w:cs="Arial"/>
                <w:sz w:val="36"/>
                <w:szCs w:val="36"/>
                <w:lang w:eastAsia="sv-SE"/>
              </w:rPr>
            </w:pPr>
            <w:r w:rsidRPr="005A1412">
              <w:rPr>
                <w:rFonts w:ascii="Arial" w:hAnsi="Arial" w:cs="Arial"/>
                <w:b/>
                <w:bCs/>
                <w:color w:val="000000" w:themeColor="dark1"/>
                <w:kern w:val="24"/>
                <w:sz w:val="18"/>
                <w:szCs w:val="18"/>
                <w:lang w:eastAsia="sv-SE"/>
              </w:rPr>
              <w:br/>
              <w:t>UL-DL-DL-DL Latency</w:t>
            </w:r>
          </w:p>
          <w:p w14:paraId="05562FD4" w14:textId="77777777" w:rsidR="005C20EF" w:rsidRPr="005A1412" w:rsidRDefault="005C20EF">
            <w:pPr>
              <w:spacing w:after="0"/>
              <w:jc w:val="center"/>
              <w:rPr>
                <w:rFonts w:ascii="Arial" w:hAnsi="Arial" w:cs="Arial"/>
                <w:b/>
                <w:bCs/>
                <w:color w:val="000000" w:themeColor="dark1"/>
                <w:kern w:val="24"/>
                <w:sz w:val="18"/>
                <w:szCs w:val="18"/>
                <w:lang w:eastAsia="sv-SE"/>
              </w:rPr>
            </w:pPr>
            <w:r w:rsidRPr="005A1412">
              <w:rPr>
                <w:rFonts w:ascii="Arial" w:hAnsi="Arial" w:cs="Arial"/>
                <w:b/>
                <w:bCs/>
                <w:color w:val="000000" w:themeColor="dark1"/>
                <w:kern w:val="24"/>
                <w:sz w:val="18"/>
                <w:szCs w:val="18"/>
                <w:lang w:eastAsia="sv-SE"/>
              </w:rPr>
              <w:t>[TTI]</w:t>
            </w:r>
          </w:p>
        </w:tc>
      </w:tr>
      <w:tr w:rsidR="005C20EF" w:rsidRPr="005A1412" w14:paraId="08F9B379" w14:textId="77777777" w:rsidTr="005C20EF">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5A07C03" w14:textId="77777777" w:rsidR="005C20EF" w:rsidRPr="005A1412" w:rsidRDefault="005C20EF">
            <w:pPr>
              <w:spacing w:after="0"/>
              <w:jc w:val="center"/>
              <w:rPr>
                <w:rFonts w:ascii="Arial" w:hAnsi="Arial" w:cs="Arial"/>
                <w:sz w:val="36"/>
                <w:szCs w:val="36"/>
                <w:lang w:eastAsia="sv-SE"/>
              </w:rPr>
            </w:pPr>
            <w:r w:rsidRPr="005A1412">
              <w:rPr>
                <w:rFonts w:ascii="Arial" w:eastAsiaTheme="minorEastAsia" w:hAnsi="Arial" w:cs="Arial"/>
                <w:color w:val="000000" w:themeColor="dark1"/>
                <w:kern w:val="24"/>
                <w:sz w:val="18"/>
                <w:szCs w:val="18"/>
                <w:lang w:eastAsia="sv-SE"/>
              </w:rPr>
              <w:t>1</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8C27CE5" w14:textId="77777777" w:rsidR="005C20EF" w:rsidRPr="005A1412" w:rsidRDefault="005C20EF">
            <w:pPr>
              <w:spacing w:after="0"/>
              <w:rPr>
                <w:rFonts w:ascii="Arial" w:hAnsi="Arial" w:cs="Arial"/>
                <w:sz w:val="36"/>
                <w:szCs w:val="36"/>
                <w:lang w:eastAsia="sv-SE"/>
              </w:rPr>
            </w:pPr>
            <w:r w:rsidRPr="005A1412">
              <w:rPr>
                <w:rFonts w:ascii="Arial" w:hAnsi="Arial" w:cs="Arial"/>
                <w:color w:val="000000" w:themeColor="dark1"/>
                <w:kern w:val="24"/>
                <w:sz w:val="18"/>
                <w:szCs w:val="18"/>
                <w:lang w:eastAsia="sv-SE"/>
              </w:rPr>
              <w:t>Worst-case delay due to RACH scheduling period (1TTI period)</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83E3622" w14:textId="77777777" w:rsidR="005C20EF" w:rsidRPr="005A1412" w:rsidRDefault="005C20EF">
            <w:pPr>
              <w:spacing w:after="0"/>
              <w:jc w:val="center"/>
              <w:rPr>
                <w:rFonts w:ascii="Arial" w:hAnsi="Arial" w:cs="Arial"/>
                <w:sz w:val="36"/>
                <w:szCs w:val="36"/>
                <w:lang w:eastAsia="sv-SE"/>
              </w:rPr>
            </w:pPr>
            <w:r w:rsidRPr="005A1412">
              <w:rPr>
                <w:rFonts w:ascii="Arial" w:hAnsi="Arial" w:cs="Arial"/>
                <w:color w:val="000000" w:themeColor="dark1"/>
                <w:kern w:val="24"/>
                <w:sz w:val="18"/>
                <w:szCs w:val="18"/>
                <w:lang w:eastAsia="sv-SE"/>
              </w:rPr>
              <w:t>2</w:t>
            </w:r>
          </w:p>
        </w:tc>
        <w:tc>
          <w:tcPr>
            <w:tcW w:w="1789" w:type="dxa"/>
            <w:tcBorders>
              <w:top w:val="single" w:sz="8" w:space="0" w:color="FFFFFF"/>
              <w:left w:val="single" w:sz="8" w:space="0" w:color="FFFFFF"/>
              <w:bottom w:val="single" w:sz="8" w:space="0" w:color="FFFFFF"/>
              <w:right w:val="single" w:sz="8" w:space="0" w:color="FFFFFF"/>
            </w:tcBorders>
            <w:shd w:val="clear" w:color="auto" w:fill="EDF3E7"/>
            <w:hideMark/>
          </w:tcPr>
          <w:p w14:paraId="15AF8122" w14:textId="77777777" w:rsidR="005C20EF" w:rsidRPr="005A1412" w:rsidRDefault="005C20EF">
            <w:pPr>
              <w:spacing w:after="0"/>
              <w:jc w:val="center"/>
              <w:rPr>
                <w:rFonts w:ascii="Arial" w:hAnsi="Arial" w:cs="Arial"/>
                <w:color w:val="000000" w:themeColor="dark1"/>
                <w:kern w:val="24"/>
                <w:sz w:val="18"/>
                <w:szCs w:val="18"/>
                <w:lang w:eastAsia="sv-SE"/>
              </w:rPr>
            </w:pPr>
            <w:r w:rsidRPr="005A1412">
              <w:rPr>
                <w:rFonts w:ascii="Arial" w:hAnsi="Arial" w:cs="Arial"/>
                <w:color w:val="000000" w:themeColor="dark1"/>
                <w:kern w:val="24"/>
                <w:sz w:val="18"/>
                <w:szCs w:val="18"/>
                <w:lang w:eastAsia="sv-SE"/>
              </w:rPr>
              <w:t>4</w:t>
            </w:r>
          </w:p>
        </w:tc>
      </w:tr>
      <w:tr w:rsidR="005C20EF" w:rsidRPr="005A1412" w14:paraId="2F9357D3" w14:textId="77777777" w:rsidTr="005C20EF">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E66CC52" w14:textId="77777777" w:rsidR="005C20EF" w:rsidRPr="005A1412" w:rsidRDefault="005C20EF">
            <w:pPr>
              <w:spacing w:after="0"/>
              <w:jc w:val="center"/>
              <w:rPr>
                <w:rFonts w:ascii="Arial" w:hAnsi="Arial" w:cs="Arial"/>
                <w:sz w:val="36"/>
                <w:szCs w:val="36"/>
                <w:lang w:eastAsia="sv-SE"/>
              </w:rPr>
            </w:pPr>
            <w:r w:rsidRPr="005A1412">
              <w:rPr>
                <w:rFonts w:ascii="Arial" w:eastAsiaTheme="minorEastAsia" w:hAnsi="Arial" w:cs="Arial"/>
                <w:color w:val="000000" w:themeColor="dark1"/>
                <w:kern w:val="24"/>
                <w:sz w:val="18"/>
                <w:szCs w:val="18"/>
                <w:lang w:eastAsia="sv-SE"/>
              </w:rPr>
              <w:t>2</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8B95BCC" w14:textId="77777777" w:rsidR="005C20EF" w:rsidRPr="005A1412" w:rsidRDefault="005C20EF">
            <w:pPr>
              <w:spacing w:after="0"/>
              <w:rPr>
                <w:rFonts w:ascii="Arial" w:hAnsi="Arial" w:cs="Arial"/>
                <w:sz w:val="36"/>
                <w:szCs w:val="36"/>
                <w:lang w:eastAsia="sv-SE"/>
              </w:rPr>
            </w:pPr>
            <w:r w:rsidRPr="005A1412">
              <w:rPr>
                <w:rFonts w:ascii="Arial" w:hAnsi="Arial" w:cs="Arial"/>
                <w:color w:val="000000" w:themeColor="dark1"/>
                <w:kern w:val="24"/>
                <w:sz w:val="18"/>
                <w:szCs w:val="18"/>
                <w:lang w:eastAsia="sv-SE"/>
              </w:rPr>
              <w:t xml:space="preserve">Transmission of </w:t>
            </w:r>
            <w:r w:rsidRPr="005A1412">
              <w:rPr>
                <w:rFonts w:ascii="Arial" w:hAnsi="Arial" w:cs="Arial"/>
                <w:color w:val="FF0000"/>
                <w:kern w:val="24"/>
                <w:sz w:val="18"/>
                <w:szCs w:val="18"/>
                <w:lang w:eastAsia="sv-SE"/>
              </w:rPr>
              <w:t>RACH Preamble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A03A49B" w14:textId="77777777" w:rsidR="005C20EF" w:rsidRPr="005A1412" w:rsidRDefault="005C20EF">
            <w:pPr>
              <w:spacing w:after="0"/>
              <w:jc w:val="center"/>
              <w:rPr>
                <w:rFonts w:ascii="Arial" w:hAnsi="Arial" w:cs="Arial"/>
                <w:sz w:val="36"/>
                <w:szCs w:val="36"/>
                <w:lang w:eastAsia="sv-SE"/>
              </w:rPr>
            </w:pPr>
            <w:r w:rsidRPr="005A1412">
              <w:rPr>
                <w:rFonts w:ascii="Arial" w:hAnsi="Arial" w:cs="Arial"/>
                <w:kern w:val="24"/>
                <w:sz w:val="18"/>
                <w:szCs w:val="18"/>
                <w:lang w:eastAsia="sv-SE"/>
              </w:rPr>
              <w:t>1</w:t>
            </w:r>
          </w:p>
        </w:tc>
        <w:tc>
          <w:tcPr>
            <w:tcW w:w="1789" w:type="dxa"/>
            <w:tcBorders>
              <w:top w:val="single" w:sz="8" w:space="0" w:color="FFFFFF"/>
              <w:left w:val="single" w:sz="8" w:space="0" w:color="FFFFFF"/>
              <w:bottom w:val="single" w:sz="8" w:space="0" w:color="FFFFFF"/>
              <w:right w:val="single" w:sz="8" w:space="0" w:color="FFFFFF"/>
            </w:tcBorders>
            <w:shd w:val="clear" w:color="auto" w:fill="EDF3E7"/>
            <w:hideMark/>
          </w:tcPr>
          <w:p w14:paraId="78CEC61E" w14:textId="77777777" w:rsidR="005C20EF" w:rsidRPr="005A1412" w:rsidRDefault="005C20EF">
            <w:pPr>
              <w:spacing w:after="0"/>
              <w:jc w:val="center"/>
              <w:rPr>
                <w:rFonts w:ascii="Arial" w:hAnsi="Arial" w:cs="Arial"/>
                <w:kern w:val="24"/>
                <w:sz w:val="18"/>
                <w:szCs w:val="18"/>
                <w:lang w:eastAsia="sv-SE"/>
              </w:rPr>
            </w:pPr>
            <w:r w:rsidRPr="005A1412">
              <w:rPr>
                <w:rFonts w:ascii="Arial" w:hAnsi="Arial" w:cs="Arial"/>
                <w:kern w:val="24"/>
                <w:sz w:val="18"/>
                <w:szCs w:val="18"/>
                <w:lang w:eastAsia="sv-SE"/>
              </w:rPr>
              <w:t>1</w:t>
            </w:r>
          </w:p>
        </w:tc>
      </w:tr>
      <w:tr w:rsidR="005C20EF" w:rsidRPr="005A1412" w14:paraId="23D1AC04" w14:textId="77777777" w:rsidTr="005C20EF">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29CF4EC" w14:textId="77777777" w:rsidR="005C20EF" w:rsidRPr="005A1412" w:rsidRDefault="005C20EF">
            <w:pPr>
              <w:spacing w:after="0"/>
              <w:jc w:val="center"/>
              <w:rPr>
                <w:rFonts w:ascii="Arial" w:hAnsi="Arial" w:cs="Arial"/>
                <w:sz w:val="36"/>
                <w:szCs w:val="36"/>
                <w:lang w:eastAsia="sv-SE"/>
              </w:rPr>
            </w:pPr>
            <w:r w:rsidRPr="005A1412">
              <w:rPr>
                <w:rFonts w:ascii="Arial" w:eastAsiaTheme="minorEastAsia" w:hAnsi="Arial" w:cs="Arial"/>
                <w:color w:val="000000" w:themeColor="dark1"/>
                <w:kern w:val="24"/>
                <w:sz w:val="18"/>
                <w:szCs w:val="18"/>
                <w:lang w:eastAsia="sv-SE"/>
              </w:rPr>
              <w:t>3</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A6CCF36" w14:textId="77777777" w:rsidR="005C20EF" w:rsidRPr="005A1412" w:rsidRDefault="005C20EF">
            <w:pPr>
              <w:spacing w:after="0"/>
              <w:rPr>
                <w:rFonts w:ascii="Arial" w:hAnsi="Arial" w:cs="Arial"/>
                <w:sz w:val="36"/>
                <w:szCs w:val="36"/>
                <w:lang w:eastAsia="sv-SE"/>
              </w:rPr>
            </w:pPr>
            <w:r w:rsidRPr="005A1412">
              <w:rPr>
                <w:rFonts w:ascii="Arial" w:hAnsi="Arial" w:cs="Arial"/>
                <w:color w:val="000000" w:themeColor="dark1"/>
                <w:kern w:val="24"/>
                <w:sz w:val="18"/>
                <w:szCs w:val="18"/>
                <w:lang w:eastAsia="sv-SE"/>
              </w:rPr>
              <w:t>Preamble detection and processing in gNB</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B561D69" w14:textId="77777777" w:rsidR="005C20EF" w:rsidRPr="005A1412" w:rsidRDefault="005C20EF">
            <w:pPr>
              <w:spacing w:after="0"/>
              <w:jc w:val="center"/>
              <w:rPr>
                <w:rFonts w:ascii="Arial" w:hAnsi="Arial" w:cs="Arial"/>
                <w:sz w:val="36"/>
                <w:szCs w:val="36"/>
                <w:lang w:val="sv-SE" w:eastAsia="sv-SE"/>
              </w:rPr>
            </w:pPr>
            <w:r w:rsidRPr="005A1412">
              <w:rPr>
                <w:rFonts w:ascii="Arial" w:hAnsi="Arial" w:cs="Arial"/>
                <w:kern w:val="24"/>
                <w:sz w:val="18"/>
                <w:szCs w:val="18"/>
                <w:lang w:eastAsia="sv-SE"/>
              </w:rPr>
              <w:t>2</w:t>
            </w:r>
          </w:p>
        </w:tc>
        <w:tc>
          <w:tcPr>
            <w:tcW w:w="1789" w:type="dxa"/>
            <w:tcBorders>
              <w:top w:val="single" w:sz="8" w:space="0" w:color="FFFFFF"/>
              <w:left w:val="single" w:sz="8" w:space="0" w:color="FFFFFF"/>
              <w:bottom w:val="single" w:sz="8" w:space="0" w:color="FFFFFF"/>
              <w:right w:val="single" w:sz="8" w:space="0" w:color="FFFFFF"/>
            </w:tcBorders>
            <w:shd w:val="clear" w:color="auto" w:fill="EDF3E7"/>
            <w:hideMark/>
          </w:tcPr>
          <w:p w14:paraId="11B33A56" w14:textId="77777777" w:rsidR="005C20EF" w:rsidRPr="005A1412" w:rsidRDefault="005C20EF">
            <w:pPr>
              <w:spacing w:after="0"/>
              <w:jc w:val="center"/>
              <w:rPr>
                <w:rFonts w:ascii="Arial" w:hAnsi="Arial" w:cs="Arial"/>
                <w:kern w:val="24"/>
                <w:sz w:val="18"/>
                <w:szCs w:val="18"/>
                <w:lang w:eastAsia="sv-SE"/>
              </w:rPr>
            </w:pPr>
            <w:r w:rsidRPr="005A1412">
              <w:rPr>
                <w:rFonts w:ascii="Arial" w:hAnsi="Arial" w:cs="Arial"/>
                <w:kern w:val="24"/>
                <w:sz w:val="18"/>
                <w:szCs w:val="18"/>
                <w:lang w:eastAsia="sv-SE"/>
              </w:rPr>
              <w:t>2</w:t>
            </w:r>
          </w:p>
        </w:tc>
      </w:tr>
      <w:tr w:rsidR="005C20EF" w:rsidRPr="005A1412" w14:paraId="54FFC73B" w14:textId="77777777" w:rsidTr="005C20EF">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DC0E6D3" w14:textId="77777777" w:rsidR="005C20EF" w:rsidRPr="005A1412" w:rsidRDefault="005C20EF">
            <w:pPr>
              <w:spacing w:after="0"/>
              <w:jc w:val="center"/>
              <w:rPr>
                <w:rFonts w:ascii="Arial" w:eastAsiaTheme="minorEastAsia" w:hAnsi="Arial" w:cs="Arial"/>
                <w:color w:val="000000" w:themeColor="dark1"/>
                <w:kern w:val="24"/>
                <w:sz w:val="18"/>
                <w:szCs w:val="18"/>
                <w:lang w:eastAsia="sv-SE"/>
              </w:rPr>
            </w:pPr>
            <w:r w:rsidRPr="005A1412">
              <w:rPr>
                <w:rFonts w:ascii="Arial" w:eastAsiaTheme="minorEastAsia" w:hAnsi="Arial" w:cs="Arial"/>
                <w:color w:val="000000" w:themeColor="dark1"/>
                <w:kern w:val="24"/>
                <w:sz w:val="18"/>
                <w:szCs w:val="18"/>
                <w:lang w:eastAsia="sv-SE"/>
              </w:rPr>
              <w:t>4</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C641089" w14:textId="77777777" w:rsidR="005C20EF" w:rsidRPr="005A1412" w:rsidRDefault="005C20EF">
            <w:pPr>
              <w:spacing w:after="0"/>
              <w:rPr>
                <w:rFonts w:ascii="Arial" w:hAnsi="Arial" w:cs="Arial"/>
                <w:color w:val="000000" w:themeColor="dark1"/>
                <w:kern w:val="24"/>
                <w:sz w:val="18"/>
                <w:szCs w:val="18"/>
                <w:lang w:eastAsia="sv-SE"/>
              </w:rPr>
            </w:pPr>
            <w:r w:rsidRPr="005A1412">
              <w:rPr>
                <w:rFonts w:ascii="Arial" w:hAnsi="Arial" w:cs="Arial"/>
                <w:color w:val="000000" w:themeColor="dark1"/>
                <w:kern w:val="24"/>
                <w:sz w:val="18"/>
                <w:szCs w:val="18"/>
                <w:lang w:eastAsia="sv-SE"/>
              </w:rPr>
              <w:t>DL slot alignment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5DB101E" w14:textId="77777777" w:rsidR="005C20EF" w:rsidRPr="005A1412" w:rsidRDefault="005C20EF">
            <w:pPr>
              <w:spacing w:after="0"/>
              <w:jc w:val="center"/>
              <w:rPr>
                <w:rFonts w:ascii="Arial" w:hAnsi="Arial" w:cs="Arial"/>
                <w:kern w:val="24"/>
                <w:sz w:val="18"/>
                <w:szCs w:val="18"/>
                <w:lang w:eastAsia="sv-SE"/>
              </w:rPr>
            </w:pPr>
            <w:r w:rsidRPr="005A1412">
              <w:rPr>
                <w:rFonts w:ascii="Arial" w:hAnsi="Arial" w:cs="Arial"/>
                <w:kern w:val="24"/>
                <w:sz w:val="18"/>
                <w:szCs w:val="18"/>
                <w:lang w:eastAsia="sv-SE"/>
              </w:rPr>
              <w:t>0</w:t>
            </w:r>
          </w:p>
        </w:tc>
        <w:tc>
          <w:tcPr>
            <w:tcW w:w="1789" w:type="dxa"/>
            <w:tcBorders>
              <w:top w:val="single" w:sz="8" w:space="0" w:color="FFFFFF"/>
              <w:left w:val="single" w:sz="8" w:space="0" w:color="FFFFFF"/>
              <w:bottom w:val="single" w:sz="8" w:space="0" w:color="FFFFFF"/>
              <w:right w:val="single" w:sz="8" w:space="0" w:color="FFFFFF"/>
            </w:tcBorders>
            <w:shd w:val="clear" w:color="auto" w:fill="EDF3E7"/>
            <w:hideMark/>
          </w:tcPr>
          <w:p w14:paraId="10061928" w14:textId="77777777" w:rsidR="005C20EF" w:rsidRPr="005A1412" w:rsidRDefault="005C20EF">
            <w:pPr>
              <w:spacing w:after="0"/>
              <w:jc w:val="center"/>
              <w:rPr>
                <w:rFonts w:ascii="Arial" w:hAnsi="Arial" w:cs="Arial"/>
                <w:kern w:val="24"/>
                <w:sz w:val="18"/>
                <w:szCs w:val="18"/>
                <w:lang w:eastAsia="sv-SE"/>
              </w:rPr>
            </w:pPr>
            <w:r w:rsidRPr="005A1412">
              <w:rPr>
                <w:rFonts w:ascii="Arial" w:hAnsi="Arial" w:cs="Arial"/>
                <w:kern w:val="24"/>
                <w:sz w:val="18"/>
                <w:szCs w:val="18"/>
                <w:lang w:eastAsia="sv-SE"/>
              </w:rPr>
              <w:t>0</w:t>
            </w:r>
          </w:p>
        </w:tc>
      </w:tr>
      <w:tr w:rsidR="005C20EF" w:rsidRPr="005A1412" w14:paraId="02DB72BB" w14:textId="77777777" w:rsidTr="005C20EF">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38B0902" w14:textId="77777777" w:rsidR="005C20EF" w:rsidRPr="005A1412" w:rsidRDefault="005C20EF">
            <w:pPr>
              <w:spacing w:after="0"/>
              <w:jc w:val="center"/>
              <w:rPr>
                <w:rFonts w:ascii="Arial" w:eastAsiaTheme="minorEastAsia" w:hAnsi="Arial" w:cs="Arial"/>
                <w:color w:val="000000" w:themeColor="dark1"/>
                <w:kern w:val="24"/>
                <w:sz w:val="18"/>
                <w:szCs w:val="18"/>
                <w:lang w:eastAsia="sv-SE"/>
              </w:rPr>
            </w:pPr>
            <w:r w:rsidRPr="005A1412">
              <w:rPr>
                <w:rFonts w:ascii="Arial" w:eastAsiaTheme="minorEastAsia" w:hAnsi="Arial" w:cs="Arial"/>
                <w:color w:val="000000" w:themeColor="dark1"/>
                <w:kern w:val="24"/>
                <w:sz w:val="18"/>
                <w:szCs w:val="18"/>
                <w:lang w:eastAsia="sv-SE"/>
              </w:rPr>
              <w:t>5</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7E5851E" w14:textId="77777777" w:rsidR="005C20EF" w:rsidRPr="005A1412" w:rsidRDefault="005C20EF">
            <w:pPr>
              <w:spacing w:after="0"/>
              <w:rPr>
                <w:rFonts w:ascii="Arial" w:hAnsi="Arial" w:cs="Arial"/>
                <w:color w:val="000000" w:themeColor="dark1"/>
                <w:kern w:val="24"/>
                <w:sz w:val="18"/>
                <w:szCs w:val="18"/>
                <w:lang w:eastAsia="sv-SE"/>
              </w:rPr>
            </w:pPr>
            <w:r w:rsidRPr="005A1412">
              <w:rPr>
                <w:rFonts w:ascii="Arial" w:hAnsi="Arial" w:cs="Arial"/>
                <w:color w:val="000000" w:themeColor="dark1"/>
                <w:kern w:val="24"/>
                <w:sz w:val="18"/>
                <w:szCs w:val="18"/>
                <w:lang w:eastAsia="sv-SE"/>
              </w:rPr>
              <w:t xml:space="preserve">Transmission of </w:t>
            </w:r>
            <w:r w:rsidRPr="005A1412">
              <w:rPr>
                <w:rFonts w:ascii="Arial" w:hAnsi="Arial" w:cs="Arial"/>
                <w:color w:val="FF0000"/>
                <w:kern w:val="24"/>
                <w:sz w:val="18"/>
                <w:szCs w:val="18"/>
                <w:lang w:eastAsia="sv-SE"/>
              </w:rPr>
              <w:t>RA response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B309F3F" w14:textId="77777777" w:rsidR="005C20EF" w:rsidRPr="005A1412" w:rsidRDefault="005C20EF">
            <w:pPr>
              <w:spacing w:after="0"/>
              <w:jc w:val="center"/>
              <w:rPr>
                <w:rFonts w:ascii="Arial" w:hAnsi="Arial" w:cs="Arial"/>
                <w:kern w:val="24"/>
                <w:sz w:val="18"/>
                <w:szCs w:val="18"/>
                <w:lang w:eastAsia="sv-SE"/>
              </w:rPr>
            </w:pPr>
            <w:r w:rsidRPr="005A1412">
              <w:rPr>
                <w:rFonts w:ascii="Arial" w:hAnsi="Arial" w:cs="Arial"/>
                <w:kern w:val="24"/>
                <w:sz w:val="18"/>
                <w:szCs w:val="18"/>
                <w:lang w:eastAsia="sv-SE"/>
              </w:rPr>
              <w:t>1</w:t>
            </w:r>
          </w:p>
        </w:tc>
        <w:tc>
          <w:tcPr>
            <w:tcW w:w="1789" w:type="dxa"/>
            <w:tcBorders>
              <w:top w:val="single" w:sz="8" w:space="0" w:color="FFFFFF"/>
              <w:left w:val="single" w:sz="8" w:space="0" w:color="FFFFFF"/>
              <w:bottom w:val="single" w:sz="8" w:space="0" w:color="FFFFFF"/>
              <w:right w:val="single" w:sz="8" w:space="0" w:color="FFFFFF"/>
            </w:tcBorders>
            <w:shd w:val="clear" w:color="auto" w:fill="EDF3E7"/>
            <w:hideMark/>
          </w:tcPr>
          <w:p w14:paraId="135A1B71" w14:textId="77777777" w:rsidR="005C20EF" w:rsidRPr="005A1412" w:rsidRDefault="005C20EF">
            <w:pPr>
              <w:spacing w:after="0"/>
              <w:jc w:val="center"/>
              <w:rPr>
                <w:rFonts w:ascii="Arial" w:hAnsi="Arial" w:cs="Arial"/>
                <w:kern w:val="24"/>
                <w:sz w:val="18"/>
                <w:szCs w:val="18"/>
                <w:lang w:eastAsia="sv-SE"/>
              </w:rPr>
            </w:pPr>
            <w:r w:rsidRPr="005A1412">
              <w:rPr>
                <w:rFonts w:ascii="Arial" w:hAnsi="Arial" w:cs="Arial"/>
                <w:kern w:val="24"/>
                <w:sz w:val="18"/>
                <w:szCs w:val="18"/>
                <w:lang w:eastAsia="sv-SE"/>
              </w:rPr>
              <w:t>1</w:t>
            </w:r>
          </w:p>
        </w:tc>
      </w:tr>
      <w:tr w:rsidR="005C20EF" w:rsidRPr="005A1412" w14:paraId="5F7A5E12" w14:textId="77777777" w:rsidTr="005C20EF">
        <w:trPr>
          <w:trHeight w:val="49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7CD17A5" w14:textId="77777777" w:rsidR="005C20EF" w:rsidRPr="005A1412" w:rsidRDefault="005C20EF">
            <w:pPr>
              <w:spacing w:after="0"/>
              <w:jc w:val="center"/>
              <w:rPr>
                <w:rFonts w:ascii="Arial" w:hAnsi="Arial" w:cs="Arial"/>
                <w:sz w:val="36"/>
                <w:szCs w:val="36"/>
                <w:lang w:val="sv-SE" w:eastAsia="sv-SE"/>
              </w:rPr>
            </w:pPr>
            <w:r w:rsidRPr="005A1412">
              <w:rPr>
                <w:rFonts w:ascii="Arial" w:eastAsiaTheme="minorEastAsia" w:hAnsi="Arial" w:cs="Arial"/>
                <w:color w:val="000000" w:themeColor="dark1"/>
                <w:kern w:val="24"/>
                <w:sz w:val="18"/>
                <w:szCs w:val="18"/>
                <w:lang w:eastAsia="sv-SE"/>
              </w:rPr>
              <w:t>6</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210F91F" w14:textId="77777777" w:rsidR="005C20EF" w:rsidRPr="005A1412" w:rsidRDefault="005C20EF">
            <w:pPr>
              <w:spacing w:after="0"/>
              <w:rPr>
                <w:rFonts w:ascii="Arial" w:hAnsi="Arial" w:cs="Arial"/>
                <w:sz w:val="36"/>
                <w:szCs w:val="36"/>
                <w:lang w:eastAsia="sv-SE"/>
              </w:rPr>
            </w:pPr>
            <w:r w:rsidRPr="005A1412">
              <w:rPr>
                <w:rFonts w:ascii="Arial" w:hAnsi="Arial" w:cs="Arial"/>
                <w:color w:val="000000" w:themeColor="dark1"/>
                <w:kern w:val="24"/>
                <w:sz w:val="18"/>
                <w:szCs w:val="18"/>
                <w:lang w:eastAsia="sv-SE"/>
              </w:rPr>
              <w:t>UE Processing Delay (decoding of scheduling grant, timing alignment and C-RNTI assignment + L1 encoding of RRC Connection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032057B" w14:textId="77777777" w:rsidR="005C20EF" w:rsidRPr="005A1412" w:rsidRDefault="005C20EF">
            <w:pPr>
              <w:spacing w:after="0"/>
              <w:jc w:val="center"/>
              <w:rPr>
                <w:rFonts w:ascii="Arial" w:hAnsi="Arial" w:cs="Arial"/>
                <w:sz w:val="36"/>
                <w:szCs w:val="36"/>
                <w:lang w:val="sv-SE" w:eastAsia="sv-SE"/>
              </w:rPr>
            </w:pPr>
            <w:r w:rsidRPr="005A1412">
              <w:rPr>
                <w:rFonts w:ascii="Arial" w:hAnsi="Arial" w:cs="Arial"/>
                <w:kern w:val="24"/>
                <w:sz w:val="18"/>
                <w:szCs w:val="18"/>
                <w:lang w:eastAsia="sv-SE"/>
              </w:rPr>
              <w:t>1</w:t>
            </w:r>
          </w:p>
        </w:tc>
        <w:tc>
          <w:tcPr>
            <w:tcW w:w="1789" w:type="dxa"/>
            <w:tcBorders>
              <w:top w:val="single" w:sz="8" w:space="0" w:color="FFFFFF"/>
              <w:left w:val="single" w:sz="8" w:space="0" w:color="FFFFFF"/>
              <w:bottom w:val="single" w:sz="8" w:space="0" w:color="FFFFFF"/>
              <w:right w:val="single" w:sz="8" w:space="0" w:color="FFFFFF"/>
            </w:tcBorders>
            <w:shd w:val="clear" w:color="auto" w:fill="EDF3E7"/>
            <w:hideMark/>
          </w:tcPr>
          <w:p w14:paraId="4A093D1D" w14:textId="77777777" w:rsidR="005C20EF" w:rsidRPr="005A1412" w:rsidRDefault="005C20EF">
            <w:pPr>
              <w:spacing w:after="0"/>
              <w:jc w:val="center"/>
              <w:rPr>
                <w:rFonts w:ascii="Arial" w:hAnsi="Arial" w:cs="Arial"/>
                <w:kern w:val="24"/>
                <w:sz w:val="18"/>
                <w:szCs w:val="18"/>
                <w:lang w:eastAsia="sv-SE"/>
              </w:rPr>
            </w:pPr>
            <w:r w:rsidRPr="005A1412">
              <w:rPr>
                <w:rFonts w:ascii="Arial" w:hAnsi="Arial" w:cs="Arial"/>
                <w:kern w:val="24"/>
                <w:sz w:val="18"/>
                <w:szCs w:val="18"/>
                <w:lang w:eastAsia="sv-SE"/>
              </w:rPr>
              <w:t>1</w:t>
            </w:r>
          </w:p>
        </w:tc>
      </w:tr>
      <w:tr w:rsidR="005C20EF" w:rsidRPr="005A1412" w14:paraId="34A4DF67" w14:textId="77777777" w:rsidTr="005C20EF">
        <w:trPr>
          <w:trHeight w:val="194"/>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477BEE3" w14:textId="77777777" w:rsidR="005C20EF" w:rsidRPr="005A1412" w:rsidRDefault="005C20EF">
            <w:pPr>
              <w:spacing w:after="0"/>
              <w:jc w:val="center"/>
              <w:rPr>
                <w:rFonts w:ascii="Arial" w:eastAsiaTheme="minorEastAsia" w:hAnsi="Arial" w:cs="Arial"/>
                <w:color w:val="000000" w:themeColor="dark1"/>
                <w:kern w:val="24"/>
                <w:sz w:val="18"/>
                <w:szCs w:val="18"/>
                <w:lang w:eastAsia="sv-SE"/>
              </w:rPr>
            </w:pPr>
            <w:r w:rsidRPr="005A1412">
              <w:rPr>
                <w:rFonts w:ascii="Arial" w:eastAsiaTheme="minorEastAsia" w:hAnsi="Arial" w:cs="Arial"/>
                <w:color w:val="000000" w:themeColor="dark1"/>
                <w:kern w:val="24"/>
                <w:sz w:val="18"/>
                <w:szCs w:val="18"/>
                <w:lang w:eastAsia="sv-SE"/>
              </w:rPr>
              <w:t>7</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0E30F50" w14:textId="77777777" w:rsidR="005C20EF" w:rsidRPr="005A1412" w:rsidRDefault="005C20EF">
            <w:pPr>
              <w:spacing w:after="0"/>
              <w:rPr>
                <w:rFonts w:ascii="Arial" w:hAnsi="Arial" w:cs="Arial"/>
                <w:color w:val="000000" w:themeColor="dark1"/>
                <w:kern w:val="24"/>
                <w:sz w:val="18"/>
                <w:szCs w:val="18"/>
                <w:lang w:eastAsia="sv-SE"/>
              </w:rPr>
            </w:pPr>
            <w:r w:rsidRPr="005A1412">
              <w:rPr>
                <w:rFonts w:ascii="Arial" w:hAnsi="Arial" w:cs="Arial"/>
                <w:color w:val="000000" w:themeColor="dark1"/>
                <w:kern w:val="24"/>
                <w:sz w:val="18"/>
                <w:szCs w:val="18"/>
                <w:lang w:eastAsia="sv-SE"/>
              </w:rPr>
              <w:t>UL slot alignment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1CF4BDA" w14:textId="77777777" w:rsidR="005C20EF" w:rsidRPr="005A1412" w:rsidRDefault="005C20EF">
            <w:pPr>
              <w:spacing w:after="0"/>
              <w:jc w:val="center"/>
              <w:rPr>
                <w:rFonts w:ascii="Arial" w:hAnsi="Arial" w:cs="Arial"/>
                <w:kern w:val="24"/>
                <w:sz w:val="18"/>
                <w:szCs w:val="18"/>
                <w:lang w:eastAsia="sv-SE"/>
              </w:rPr>
            </w:pPr>
            <w:r w:rsidRPr="005A1412">
              <w:rPr>
                <w:rFonts w:ascii="Arial" w:hAnsi="Arial" w:cs="Arial"/>
                <w:kern w:val="24"/>
                <w:sz w:val="18"/>
                <w:szCs w:val="18"/>
                <w:lang w:eastAsia="sv-SE"/>
              </w:rPr>
              <w:t>1</w:t>
            </w:r>
          </w:p>
        </w:tc>
        <w:tc>
          <w:tcPr>
            <w:tcW w:w="1789" w:type="dxa"/>
            <w:tcBorders>
              <w:top w:val="single" w:sz="8" w:space="0" w:color="FFFFFF"/>
              <w:left w:val="single" w:sz="8" w:space="0" w:color="FFFFFF"/>
              <w:bottom w:val="single" w:sz="8" w:space="0" w:color="FFFFFF"/>
              <w:right w:val="single" w:sz="8" w:space="0" w:color="FFFFFF"/>
            </w:tcBorders>
            <w:shd w:val="clear" w:color="auto" w:fill="EDF3E7"/>
            <w:hideMark/>
          </w:tcPr>
          <w:p w14:paraId="589DB13A" w14:textId="77777777" w:rsidR="005C20EF" w:rsidRPr="005A1412" w:rsidRDefault="005C20EF">
            <w:pPr>
              <w:spacing w:after="0"/>
              <w:jc w:val="center"/>
              <w:rPr>
                <w:rFonts w:ascii="Arial" w:hAnsi="Arial" w:cs="Arial"/>
                <w:kern w:val="24"/>
                <w:sz w:val="18"/>
                <w:szCs w:val="18"/>
                <w:lang w:eastAsia="sv-SE"/>
              </w:rPr>
            </w:pPr>
            <w:r w:rsidRPr="005A1412">
              <w:rPr>
                <w:rFonts w:ascii="Arial" w:hAnsi="Arial" w:cs="Arial"/>
                <w:kern w:val="24"/>
                <w:sz w:val="18"/>
                <w:szCs w:val="18"/>
                <w:lang w:eastAsia="sv-SE"/>
              </w:rPr>
              <w:t>4</w:t>
            </w:r>
          </w:p>
        </w:tc>
      </w:tr>
      <w:tr w:rsidR="005C20EF" w:rsidRPr="005A1412" w14:paraId="59D7165B" w14:textId="77777777" w:rsidTr="005C20EF">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41B4A63" w14:textId="77777777" w:rsidR="005C20EF" w:rsidRPr="005A1412" w:rsidRDefault="005C20EF">
            <w:pPr>
              <w:spacing w:after="0"/>
              <w:jc w:val="center"/>
              <w:rPr>
                <w:rFonts w:ascii="Arial" w:hAnsi="Arial" w:cs="Arial"/>
                <w:sz w:val="36"/>
                <w:szCs w:val="36"/>
                <w:lang w:val="sv-SE" w:eastAsia="sv-SE"/>
              </w:rPr>
            </w:pPr>
            <w:r w:rsidRPr="005A1412">
              <w:rPr>
                <w:rFonts w:ascii="Arial" w:eastAsiaTheme="minorEastAsia" w:hAnsi="Arial" w:cs="Arial"/>
                <w:color w:val="000000" w:themeColor="dark1"/>
                <w:kern w:val="24"/>
                <w:sz w:val="18"/>
                <w:szCs w:val="18"/>
                <w:lang w:eastAsia="sv-SE"/>
              </w:rPr>
              <w:t>8</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60174E2" w14:textId="77777777" w:rsidR="005C20EF" w:rsidRPr="005A1412" w:rsidRDefault="005C20EF">
            <w:pPr>
              <w:spacing w:after="0"/>
              <w:rPr>
                <w:rFonts w:ascii="Arial" w:hAnsi="Arial" w:cs="Arial"/>
                <w:sz w:val="36"/>
                <w:szCs w:val="36"/>
                <w:lang w:eastAsia="sv-SE"/>
              </w:rPr>
            </w:pPr>
            <w:r w:rsidRPr="005A1412">
              <w:rPr>
                <w:rFonts w:ascii="Arial" w:hAnsi="Arial" w:cs="Arial"/>
                <w:color w:val="000000" w:themeColor="dark1"/>
                <w:kern w:val="24"/>
                <w:sz w:val="18"/>
                <w:szCs w:val="18"/>
                <w:lang w:eastAsia="sv-SE"/>
              </w:rPr>
              <w:t xml:space="preserve">Transmission of </w:t>
            </w:r>
            <w:r w:rsidRPr="005A1412">
              <w:rPr>
                <w:rFonts w:ascii="Arial" w:hAnsi="Arial" w:cs="Arial"/>
                <w:color w:val="FF0000"/>
                <w:kern w:val="24"/>
                <w:sz w:val="18"/>
                <w:szCs w:val="18"/>
                <w:lang w:eastAsia="sv-SE"/>
              </w:rPr>
              <w:t>RRC Connection Resume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0EDCF6D" w14:textId="77777777" w:rsidR="005C20EF" w:rsidRPr="005A1412" w:rsidRDefault="005C20EF">
            <w:pPr>
              <w:spacing w:after="0"/>
              <w:jc w:val="center"/>
              <w:rPr>
                <w:rFonts w:ascii="Arial" w:hAnsi="Arial" w:cs="Arial"/>
                <w:sz w:val="36"/>
                <w:szCs w:val="36"/>
                <w:lang w:val="sv-SE" w:eastAsia="sv-SE"/>
              </w:rPr>
            </w:pPr>
            <w:r w:rsidRPr="005A1412">
              <w:rPr>
                <w:rFonts w:ascii="Arial" w:hAnsi="Arial" w:cs="Arial"/>
                <w:kern w:val="24"/>
                <w:sz w:val="18"/>
                <w:szCs w:val="18"/>
                <w:lang w:eastAsia="sv-SE"/>
              </w:rPr>
              <w:t>1</w:t>
            </w:r>
          </w:p>
        </w:tc>
        <w:tc>
          <w:tcPr>
            <w:tcW w:w="1789" w:type="dxa"/>
            <w:tcBorders>
              <w:top w:val="single" w:sz="8" w:space="0" w:color="FFFFFF"/>
              <w:left w:val="single" w:sz="8" w:space="0" w:color="FFFFFF"/>
              <w:bottom w:val="single" w:sz="8" w:space="0" w:color="FFFFFF"/>
              <w:right w:val="single" w:sz="8" w:space="0" w:color="FFFFFF"/>
            </w:tcBorders>
            <w:shd w:val="clear" w:color="auto" w:fill="EDF3E7"/>
            <w:hideMark/>
          </w:tcPr>
          <w:p w14:paraId="4E3B73D2" w14:textId="77777777" w:rsidR="005C20EF" w:rsidRPr="005A1412" w:rsidRDefault="005C20EF">
            <w:pPr>
              <w:spacing w:after="0"/>
              <w:jc w:val="center"/>
              <w:rPr>
                <w:rFonts w:ascii="Arial" w:hAnsi="Arial" w:cs="Arial"/>
                <w:kern w:val="24"/>
                <w:sz w:val="18"/>
                <w:szCs w:val="18"/>
                <w:lang w:eastAsia="sv-SE"/>
              </w:rPr>
            </w:pPr>
            <w:r w:rsidRPr="005A1412">
              <w:rPr>
                <w:rFonts w:ascii="Arial" w:hAnsi="Arial" w:cs="Arial"/>
                <w:kern w:val="24"/>
                <w:sz w:val="18"/>
                <w:szCs w:val="18"/>
                <w:lang w:eastAsia="sv-SE"/>
              </w:rPr>
              <w:t>1</w:t>
            </w:r>
          </w:p>
        </w:tc>
      </w:tr>
      <w:tr w:rsidR="005C20EF" w:rsidRPr="005A1412" w14:paraId="7E98C92A" w14:textId="77777777" w:rsidTr="005C20EF">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B817D72" w14:textId="77777777" w:rsidR="005C20EF" w:rsidRPr="005A1412" w:rsidRDefault="005C20EF">
            <w:pPr>
              <w:spacing w:after="0"/>
              <w:jc w:val="center"/>
              <w:rPr>
                <w:rFonts w:ascii="Arial" w:hAnsi="Arial" w:cs="Arial"/>
                <w:sz w:val="36"/>
                <w:szCs w:val="36"/>
                <w:lang w:val="sv-SE" w:eastAsia="sv-SE"/>
              </w:rPr>
            </w:pPr>
            <w:r w:rsidRPr="005A1412">
              <w:rPr>
                <w:rFonts w:ascii="Arial" w:eastAsiaTheme="minorEastAsia" w:hAnsi="Arial" w:cs="Arial"/>
                <w:color w:val="000000" w:themeColor="dark1"/>
                <w:kern w:val="24"/>
                <w:sz w:val="18"/>
                <w:szCs w:val="18"/>
                <w:lang w:eastAsia="sv-SE"/>
              </w:rPr>
              <w:t>9</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1B656D5" w14:textId="77777777" w:rsidR="005C20EF" w:rsidRPr="005A1412" w:rsidRDefault="005C20EF">
            <w:pPr>
              <w:spacing w:after="0"/>
              <w:rPr>
                <w:rFonts w:ascii="Arial" w:hAnsi="Arial" w:cs="Arial"/>
                <w:sz w:val="36"/>
                <w:szCs w:val="36"/>
                <w:lang w:eastAsia="sv-SE"/>
              </w:rPr>
            </w:pPr>
            <w:r w:rsidRPr="005A1412">
              <w:rPr>
                <w:rFonts w:ascii="Arial" w:hAnsi="Arial" w:cs="Arial"/>
                <w:color w:val="000000" w:themeColor="dark1"/>
                <w:kern w:val="24"/>
                <w:sz w:val="18"/>
                <w:szCs w:val="18"/>
                <w:lang w:eastAsia="sv-SE"/>
              </w:rPr>
              <w:t>Processing delay in gNB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B2DE9BD" w14:textId="77777777" w:rsidR="005C20EF" w:rsidRPr="005A1412" w:rsidRDefault="005C20EF">
            <w:pPr>
              <w:spacing w:after="0"/>
              <w:jc w:val="center"/>
              <w:rPr>
                <w:rFonts w:ascii="Arial" w:hAnsi="Arial" w:cs="Arial"/>
                <w:sz w:val="36"/>
                <w:szCs w:val="36"/>
                <w:lang w:val="sv-SE" w:eastAsia="sv-SE"/>
              </w:rPr>
            </w:pPr>
            <w:r w:rsidRPr="005A1412">
              <w:rPr>
                <w:rFonts w:ascii="Arial" w:hAnsi="Arial" w:cs="Arial"/>
                <w:kern w:val="24"/>
                <w:sz w:val="18"/>
                <w:szCs w:val="18"/>
                <w:lang w:eastAsia="sv-SE"/>
              </w:rPr>
              <w:t>2</w:t>
            </w:r>
          </w:p>
        </w:tc>
        <w:tc>
          <w:tcPr>
            <w:tcW w:w="1789" w:type="dxa"/>
            <w:tcBorders>
              <w:top w:val="single" w:sz="8" w:space="0" w:color="FFFFFF"/>
              <w:left w:val="single" w:sz="8" w:space="0" w:color="FFFFFF"/>
              <w:bottom w:val="single" w:sz="8" w:space="0" w:color="FFFFFF"/>
              <w:right w:val="single" w:sz="8" w:space="0" w:color="FFFFFF"/>
            </w:tcBorders>
            <w:shd w:val="clear" w:color="auto" w:fill="EDF3E7"/>
            <w:hideMark/>
          </w:tcPr>
          <w:p w14:paraId="5B6CF8FC" w14:textId="77777777" w:rsidR="005C20EF" w:rsidRPr="005A1412" w:rsidRDefault="005C20EF">
            <w:pPr>
              <w:spacing w:after="0"/>
              <w:jc w:val="center"/>
              <w:rPr>
                <w:rFonts w:ascii="Arial" w:hAnsi="Arial" w:cs="Arial"/>
                <w:kern w:val="24"/>
                <w:sz w:val="18"/>
                <w:szCs w:val="18"/>
                <w:lang w:eastAsia="sv-SE"/>
              </w:rPr>
            </w:pPr>
            <w:r w:rsidRPr="005A1412">
              <w:rPr>
                <w:rFonts w:ascii="Arial" w:hAnsi="Arial" w:cs="Arial"/>
                <w:kern w:val="24"/>
                <w:sz w:val="18"/>
                <w:szCs w:val="18"/>
                <w:lang w:eastAsia="sv-SE"/>
              </w:rPr>
              <w:t>2</w:t>
            </w:r>
          </w:p>
        </w:tc>
      </w:tr>
      <w:tr w:rsidR="005C20EF" w:rsidRPr="005A1412" w14:paraId="524DF51A" w14:textId="77777777" w:rsidTr="005C20EF">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66A467F" w14:textId="77777777" w:rsidR="005C20EF" w:rsidRPr="005A1412" w:rsidRDefault="005C20EF">
            <w:pPr>
              <w:spacing w:after="0"/>
              <w:jc w:val="center"/>
              <w:rPr>
                <w:rFonts w:ascii="Arial" w:eastAsiaTheme="minorEastAsia" w:hAnsi="Arial" w:cs="Arial"/>
                <w:color w:val="000000" w:themeColor="dark1"/>
                <w:kern w:val="24"/>
                <w:sz w:val="18"/>
                <w:szCs w:val="18"/>
                <w:lang w:eastAsia="sv-SE"/>
              </w:rPr>
            </w:pPr>
            <w:r w:rsidRPr="005A1412">
              <w:rPr>
                <w:rFonts w:ascii="Arial" w:eastAsiaTheme="minorEastAsia" w:hAnsi="Arial" w:cs="Arial"/>
                <w:color w:val="000000" w:themeColor="dark1"/>
                <w:kern w:val="24"/>
                <w:sz w:val="18"/>
                <w:szCs w:val="18"/>
                <w:lang w:eastAsia="sv-SE"/>
              </w:rPr>
              <w:t>10</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61F41E3" w14:textId="77777777" w:rsidR="005C20EF" w:rsidRPr="005A1412" w:rsidRDefault="005C20EF">
            <w:pPr>
              <w:spacing w:after="0"/>
              <w:rPr>
                <w:rFonts w:ascii="Arial" w:hAnsi="Arial" w:cs="Arial"/>
                <w:color w:val="000000" w:themeColor="dark1"/>
                <w:kern w:val="24"/>
                <w:sz w:val="18"/>
                <w:szCs w:val="18"/>
                <w:lang w:eastAsia="sv-SE"/>
              </w:rPr>
            </w:pPr>
            <w:r w:rsidRPr="005A1412">
              <w:rPr>
                <w:rFonts w:ascii="Arial" w:hAnsi="Arial" w:cs="Arial"/>
                <w:color w:val="000000" w:themeColor="dark1"/>
                <w:kern w:val="24"/>
                <w:sz w:val="18"/>
                <w:szCs w:val="18"/>
                <w:lang w:eastAsia="sv-SE"/>
              </w:rPr>
              <w:t>DL slot alignment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82F93CF" w14:textId="77777777" w:rsidR="005C20EF" w:rsidRPr="005A1412" w:rsidRDefault="005C20EF">
            <w:pPr>
              <w:spacing w:after="0"/>
              <w:jc w:val="center"/>
              <w:rPr>
                <w:rFonts w:ascii="Arial" w:hAnsi="Arial" w:cs="Arial"/>
                <w:kern w:val="24"/>
                <w:sz w:val="18"/>
                <w:szCs w:val="18"/>
                <w:lang w:eastAsia="sv-SE"/>
              </w:rPr>
            </w:pPr>
            <w:r w:rsidRPr="005A1412">
              <w:rPr>
                <w:rFonts w:ascii="Arial" w:hAnsi="Arial" w:cs="Arial"/>
                <w:kern w:val="24"/>
                <w:sz w:val="18"/>
                <w:szCs w:val="18"/>
                <w:lang w:eastAsia="sv-SE"/>
              </w:rPr>
              <w:t>0</w:t>
            </w:r>
          </w:p>
        </w:tc>
        <w:tc>
          <w:tcPr>
            <w:tcW w:w="1789" w:type="dxa"/>
            <w:tcBorders>
              <w:top w:val="single" w:sz="8" w:space="0" w:color="FFFFFF"/>
              <w:left w:val="single" w:sz="8" w:space="0" w:color="FFFFFF"/>
              <w:bottom w:val="single" w:sz="8" w:space="0" w:color="FFFFFF"/>
              <w:right w:val="single" w:sz="8" w:space="0" w:color="FFFFFF"/>
            </w:tcBorders>
            <w:shd w:val="clear" w:color="auto" w:fill="EDF3E7"/>
            <w:hideMark/>
          </w:tcPr>
          <w:p w14:paraId="444626DE" w14:textId="77777777" w:rsidR="005C20EF" w:rsidRPr="005A1412" w:rsidRDefault="005C20EF">
            <w:pPr>
              <w:spacing w:after="0"/>
              <w:jc w:val="center"/>
              <w:rPr>
                <w:rFonts w:ascii="Arial" w:hAnsi="Arial" w:cs="Arial"/>
                <w:kern w:val="24"/>
                <w:sz w:val="18"/>
                <w:szCs w:val="18"/>
                <w:lang w:eastAsia="sv-SE"/>
              </w:rPr>
            </w:pPr>
            <w:r w:rsidRPr="005A1412">
              <w:rPr>
                <w:rFonts w:ascii="Arial" w:hAnsi="Arial" w:cs="Arial"/>
                <w:kern w:val="24"/>
                <w:sz w:val="18"/>
                <w:szCs w:val="18"/>
                <w:lang w:eastAsia="sv-SE"/>
              </w:rPr>
              <w:t>0</w:t>
            </w:r>
          </w:p>
        </w:tc>
      </w:tr>
      <w:tr w:rsidR="005C20EF" w:rsidRPr="005A1412" w14:paraId="4911BEF8" w14:textId="77777777" w:rsidTr="005C20EF">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3C0DA36" w14:textId="77777777" w:rsidR="005C20EF" w:rsidRPr="005A1412" w:rsidRDefault="005C20EF">
            <w:pPr>
              <w:spacing w:after="0"/>
              <w:jc w:val="center"/>
              <w:rPr>
                <w:rFonts w:ascii="Arial" w:hAnsi="Arial" w:cs="Arial"/>
                <w:sz w:val="36"/>
                <w:szCs w:val="36"/>
                <w:lang w:val="sv-SE" w:eastAsia="sv-SE"/>
              </w:rPr>
            </w:pPr>
            <w:r w:rsidRPr="005A1412">
              <w:rPr>
                <w:rFonts w:ascii="Arial" w:eastAsiaTheme="minorEastAsia" w:hAnsi="Arial" w:cs="Arial"/>
                <w:color w:val="000000" w:themeColor="dark1"/>
                <w:kern w:val="24"/>
                <w:sz w:val="18"/>
                <w:szCs w:val="18"/>
                <w:lang w:eastAsia="sv-SE"/>
              </w:rPr>
              <w:t>11</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8801571" w14:textId="77777777" w:rsidR="005C20EF" w:rsidRPr="005A1412" w:rsidRDefault="005C20EF">
            <w:pPr>
              <w:spacing w:after="0"/>
              <w:rPr>
                <w:rFonts w:ascii="Arial" w:hAnsi="Arial" w:cs="Arial"/>
                <w:sz w:val="36"/>
                <w:szCs w:val="36"/>
                <w:lang w:eastAsia="sv-SE"/>
              </w:rPr>
            </w:pPr>
            <w:r w:rsidRPr="005A1412">
              <w:rPr>
                <w:rFonts w:ascii="Arial" w:hAnsi="Arial" w:cs="Arial"/>
                <w:color w:val="000000" w:themeColor="dark1"/>
                <w:kern w:val="24"/>
                <w:sz w:val="18"/>
                <w:szCs w:val="18"/>
                <w:lang w:eastAsia="sv-SE"/>
              </w:rPr>
              <w:t xml:space="preserve">Transmission of </w:t>
            </w:r>
            <w:r w:rsidRPr="005A1412">
              <w:rPr>
                <w:rFonts w:ascii="Arial" w:hAnsi="Arial" w:cs="Arial"/>
                <w:color w:val="FF0000"/>
                <w:kern w:val="24"/>
                <w:sz w:val="18"/>
                <w:szCs w:val="18"/>
                <w:lang w:eastAsia="sv-SE"/>
              </w:rPr>
              <w:t xml:space="preserve">RRC Connection Resume </w:t>
            </w:r>
            <w:r w:rsidRPr="005A1412">
              <w:rPr>
                <w:rFonts w:ascii="Arial" w:hAnsi="Arial" w:cs="Arial"/>
                <w:color w:val="000000" w:themeColor="dark1"/>
                <w:kern w:val="24"/>
                <w:sz w:val="18"/>
                <w:szCs w:val="18"/>
                <w:lang w:eastAsia="sv-SE"/>
              </w:rPr>
              <w:t>(and UL grant)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4C3895D" w14:textId="77777777" w:rsidR="005C20EF" w:rsidRPr="005A1412" w:rsidRDefault="005C20EF">
            <w:pPr>
              <w:spacing w:after="0"/>
              <w:jc w:val="center"/>
              <w:rPr>
                <w:rFonts w:ascii="Arial" w:hAnsi="Arial" w:cs="Arial"/>
                <w:sz w:val="36"/>
                <w:szCs w:val="36"/>
                <w:lang w:val="sv-SE" w:eastAsia="sv-SE"/>
              </w:rPr>
            </w:pPr>
            <w:r w:rsidRPr="005A1412">
              <w:rPr>
                <w:rFonts w:ascii="Arial" w:hAnsi="Arial" w:cs="Arial"/>
                <w:kern w:val="24"/>
                <w:sz w:val="18"/>
                <w:szCs w:val="18"/>
                <w:lang w:eastAsia="sv-SE"/>
              </w:rPr>
              <w:t>1</w:t>
            </w:r>
          </w:p>
        </w:tc>
        <w:tc>
          <w:tcPr>
            <w:tcW w:w="1789" w:type="dxa"/>
            <w:tcBorders>
              <w:top w:val="single" w:sz="8" w:space="0" w:color="FFFFFF"/>
              <w:left w:val="single" w:sz="8" w:space="0" w:color="FFFFFF"/>
              <w:bottom w:val="single" w:sz="8" w:space="0" w:color="FFFFFF"/>
              <w:right w:val="single" w:sz="8" w:space="0" w:color="FFFFFF"/>
            </w:tcBorders>
            <w:shd w:val="clear" w:color="auto" w:fill="EDF3E7"/>
            <w:hideMark/>
          </w:tcPr>
          <w:p w14:paraId="2C796B2F" w14:textId="77777777" w:rsidR="005C20EF" w:rsidRPr="005A1412" w:rsidRDefault="005C20EF">
            <w:pPr>
              <w:spacing w:after="0"/>
              <w:jc w:val="center"/>
              <w:rPr>
                <w:rFonts w:ascii="Arial" w:hAnsi="Arial" w:cs="Arial"/>
                <w:kern w:val="24"/>
                <w:sz w:val="18"/>
                <w:szCs w:val="18"/>
                <w:lang w:eastAsia="sv-SE"/>
              </w:rPr>
            </w:pPr>
            <w:r w:rsidRPr="005A1412">
              <w:rPr>
                <w:rFonts w:ascii="Arial" w:hAnsi="Arial" w:cs="Arial"/>
                <w:kern w:val="24"/>
                <w:sz w:val="18"/>
                <w:szCs w:val="18"/>
                <w:lang w:eastAsia="sv-SE"/>
              </w:rPr>
              <w:t>1</w:t>
            </w:r>
          </w:p>
        </w:tc>
      </w:tr>
      <w:tr w:rsidR="005C20EF" w:rsidRPr="005A1412" w14:paraId="775CECCF" w14:textId="77777777" w:rsidTr="005C20EF">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8D80237" w14:textId="77777777" w:rsidR="005C20EF" w:rsidRPr="005A1412" w:rsidRDefault="005C20EF">
            <w:pPr>
              <w:spacing w:after="0"/>
              <w:jc w:val="center"/>
              <w:rPr>
                <w:rFonts w:ascii="Arial" w:hAnsi="Arial" w:cs="Arial"/>
                <w:sz w:val="36"/>
                <w:szCs w:val="36"/>
                <w:lang w:val="sv-SE" w:eastAsia="sv-SE"/>
              </w:rPr>
            </w:pPr>
            <w:r w:rsidRPr="005A1412">
              <w:rPr>
                <w:rFonts w:ascii="Arial" w:eastAsiaTheme="minorEastAsia" w:hAnsi="Arial" w:cs="Arial"/>
                <w:color w:val="000000" w:themeColor="dark1"/>
                <w:kern w:val="24"/>
                <w:sz w:val="18"/>
                <w:szCs w:val="18"/>
                <w:lang w:eastAsia="sv-SE"/>
              </w:rPr>
              <w:t>12</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1D9D4D2" w14:textId="77777777" w:rsidR="005C20EF" w:rsidRPr="005A1412" w:rsidRDefault="005C20EF">
            <w:pPr>
              <w:spacing w:after="0"/>
              <w:rPr>
                <w:rFonts w:ascii="Arial" w:hAnsi="Arial" w:cs="Arial"/>
                <w:sz w:val="36"/>
                <w:szCs w:val="36"/>
                <w:lang w:eastAsia="sv-SE"/>
              </w:rPr>
            </w:pPr>
            <w:r w:rsidRPr="005A1412">
              <w:rPr>
                <w:rFonts w:ascii="Arial" w:hAnsi="Arial" w:cs="Arial"/>
                <w:color w:val="000000" w:themeColor="dark1"/>
                <w:kern w:val="24"/>
                <w:sz w:val="18"/>
                <w:szCs w:val="18"/>
                <w:lang w:eastAsia="sv-SE"/>
              </w:rPr>
              <w:t>Processing delay in the UE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CC631CA" w14:textId="77777777" w:rsidR="005C20EF" w:rsidRPr="005A1412" w:rsidRDefault="005C20EF">
            <w:pPr>
              <w:spacing w:after="0"/>
              <w:jc w:val="center"/>
              <w:rPr>
                <w:rFonts w:ascii="Arial" w:hAnsi="Arial" w:cs="Arial"/>
                <w:sz w:val="36"/>
                <w:szCs w:val="36"/>
                <w:lang w:val="sv-SE" w:eastAsia="sv-SE"/>
              </w:rPr>
            </w:pPr>
            <w:r w:rsidRPr="005A1412">
              <w:rPr>
                <w:rFonts w:ascii="Arial" w:hAnsi="Arial" w:cs="Arial"/>
                <w:kern w:val="24"/>
                <w:sz w:val="18"/>
                <w:szCs w:val="18"/>
                <w:lang w:eastAsia="sv-SE"/>
              </w:rPr>
              <w:t>1</w:t>
            </w:r>
          </w:p>
        </w:tc>
        <w:tc>
          <w:tcPr>
            <w:tcW w:w="1789" w:type="dxa"/>
            <w:tcBorders>
              <w:top w:val="single" w:sz="8" w:space="0" w:color="FFFFFF"/>
              <w:left w:val="single" w:sz="8" w:space="0" w:color="FFFFFF"/>
              <w:bottom w:val="single" w:sz="8" w:space="0" w:color="FFFFFF"/>
              <w:right w:val="single" w:sz="8" w:space="0" w:color="FFFFFF"/>
            </w:tcBorders>
            <w:shd w:val="clear" w:color="auto" w:fill="EDF3E7"/>
            <w:hideMark/>
          </w:tcPr>
          <w:p w14:paraId="1A70E063" w14:textId="77777777" w:rsidR="005C20EF" w:rsidRPr="005A1412" w:rsidRDefault="005C20EF">
            <w:pPr>
              <w:spacing w:after="0"/>
              <w:jc w:val="center"/>
              <w:rPr>
                <w:rFonts w:ascii="Arial" w:hAnsi="Arial" w:cs="Arial"/>
                <w:kern w:val="24"/>
                <w:sz w:val="18"/>
                <w:szCs w:val="18"/>
                <w:lang w:eastAsia="sv-SE"/>
              </w:rPr>
            </w:pPr>
            <w:r w:rsidRPr="005A1412">
              <w:rPr>
                <w:rFonts w:ascii="Arial" w:hAnsi="Arial" w:cs="Arial"/>
                <w:kern w:val="24"/>
                <w:sz w:val="18"/>
                <w:szCs w:val="18"/>
                <w:lang w:eastAsia="sv-SE"/>
              </w:rPr>
              <w:t>1</w:t>
            </w:r>
          </w:p>
        </w:tc>
      </w:tr>
      <w:tr w:rsidR="005C20EF" w:rsidRPr="005A1412" w14:paraId="32E3219D" w14:textId="77777777" w:rsidTr="005C20EF">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2F5BFE7" w14:textId="77777777" w:rsidR="005C20EF" w:rsidRPr="005A1412" w:rsidRDefault="005C20EF">
            <w:pPr>
              <w:spacing w:after="0"/>
              <w:jc w:val="center"/>
              <w:rPr>
                <w:rFonts w:ascii="Arial" w:eastAsiaTheme="minorEastAsia" w:hAnsi="Arial" w:cs="Arial"/>
                <w:color w:val="000000" w:themeColor="dark1"/>
                <w:kern w:val="24"/>
                <w:sz w:val="18"/>
                <w:szCs w:val="18"/>
                <w:lang w:eastAsia="sv-SE"/>
              </w:rPr>
            </w:pPr>
            <w:r w:rsidRPr="005A1412">
              <w:rPr>
                <w:rFonts w:ascii="Arial" w:eastAsiaTheme="minorEastAsia" w:hAnsi="Arial" w:cs="Arial"/>
                <w:color w:val="000000" w:themeColor="dark1"/>
                <w:kern w:val="24"/>
                <w:sz w:val="18"/>
                <w:szCs w:val="18"/>
                <w:lang w:eastAsia="sv-SE"/>
              </w:rPr>
              <w:t>13</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8CFE0C0" w14:textId="77777777" w:rsidR="005C20EF" w:rsidRPr="005A1412" w:rsidRDefault="005C20EF">
            <w:pPr>
              <w:spacing w:after="0"/>
              <w:rPr>
                <w:rFonts w:ascii="Arial" w:hAnsi="Arial" w:cs="Arial"/>
                <w:color w:val="000000" w:themeColor="dark1"/>
                <w:kern w:val="24"/>
                <w:sz w:val="18"/>
                <w:szCs w:val="18"/>
                <w:lang w:eastAsia="sv-SE"/>
              </w:rPr>
            </w:pPr>
            <w:r w:rsidRPr="005A1412">
              <w:rPr>
                <w:rFonts w:ascii="Arial" w:hAnsi="Arial" w:cs="Arial"/>
                <w:color w:val="000000" w:themeColor="dark1"/>
                <w:kern w:val="24"/>
                <w:sz w:val="18"/>
                <w:szCs w:val="18"/>
                <w:lang w:eastAsia="sv-SE"/>
              </w:rPr>
              <w:t>UL slot alignment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9EE0BCE" w14:textId="77777777" w:rsidR="005C20EF" w:rsidRPr="005A1412" w:rsidRDefault="005C20EF">
            <w:pPr>
              <w:spacing w:after="0"/>
              <w:jc w:val="center"/>
              <w:rPr>
                <w:rFonts w:ascii="Arial" w:hAnsi="Arial" w:cs="Arial"/>
                <w:kern w:val="24"/>
                <w:sz w:val="18"/>
                <w:szCs w:val="18"/>
                <w:lang w:eastAsia="sv-SE"/>
              </w:rPr>
            </w:pPr>
            <w:r w:rsidRPr="005A1412">
              <w:rPr>
                <w:rFonts w:ascii="Arial" w:hAnsi="Arial" w:cs="Arial"/>
                <w:kern w:val="24"/>
                <w:sz w:val="18"/>
                <w:szCs w:val="18"/>
                <w:lang w:eastAsia="sv-SE"/>
              </w:rPr>
              <w:t>1</w:t>
            </w:r>
          </w:p>
        </w:tc>
        <w:tc>
          <w:tcPr>
            <w:tcW w:w="1789" w:type="dxa"/>
            <w:tcBorders>
              <w:top w:val="single" w:sz="8" w:space="0" w:color="FFFFFF"/>
              <w:left w:val="single" w:sz="8" w:space="0" w:color="FFFFFF"/>
              <w:bottom w:val="single" w:sz="8" w:space="0" w:color="FFFFFF"/>
              <w:right w:val="single" w:sz="8" w:space="0" w:color="FFFFFF"/>
            </w:tcBorders>
            <w:shd w:val="clear" w:color="auto" w:fill="EDF3E7"/>
            <w:hideMark/>
          </w:tcPr>
          <w:p w14:paraId="0C47A073" w14:textId="77777777" w:rsidR="005C20EF" w:rsidRPr="005A1412" w:rsidRDefault="005C20EF">
            <w:pPr>
              <w:spacing w:after="0"/>
              <w:jc w:val="center"/>
              <w:rPr>
                <w:rFonts w:ascii="Arial" w:hAnsi="Arial" w:cs="Arial"/>
                <w:kern w:val="24"/>
                <w:sz w:val="18"/>
                <w:szCs w:val="18"/>
                <w:lang w:eastAsia="sv-SE"/>
              </w:rPr>
            </w:pPr>
            <w:r w:rsidRPr="005A1412">
              <w:rPr>
                <w:rFonts w:ascii="Arial" w:hAnsi="Arial" w:cs="Arial"/>
                <w:kern w:val="24"/>
                <w:sz w:val="18"/>
                <w:szCs w:val="18"/>
                <w:lang w:eastAsia="sv-SE"/>
              </w:rPr>
              <w:t>4</w:t>
            </w:r>
          </w:p>
        </w:tc>
      </w:tr>
      <w:tr w:rsidR="005C20EF" w:rsidRPr="005A1412" w14:paraId="61D0D842" w14:textId="77777777" w:rsidTr="005C20EF">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E8D429A" w14:textId="77777777" w:rsidR="005C20EF" w:rsidRPr="005A1412" w:rsidRDefault="005C20EF">
            <w:pPr>
              <w:spacing w:after="0"/>
              <w:jc w:val="center"/>
              <w:rPr>
                <w:rFonts w:ascii="Arial" w:hAnsi="Arial" w:cs="Arial"/>
                <w:sz w:val="36"/>
                <w:szCs w:val="36"/>
                <w:lang w:val="sv-SE" w:eastAsia="sv-SE"/>
              </w:rPr>
            </w:pPr>
            <w:r w:rsidRPr="005A1412">
              <w:rPr>
                <w:rFonts w:ascii="Arial" w:eastAsiaTheme="minorEastAsia" w:hAnsi="Arial" w:cs="Arial"/>
                <w:color w:val="000000" w:themeColor="dark1"/>
                <w:kern w:val="24"/>
                <w:sz w:val="18"/>
                <w:szCs w:val="18"/>
                <w:lang w:eastAsia="sv-SE"/>
              </w:rPr>
              <w:t>14</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C40DB20" w14:textId="77777777" w:rsidR="005C20EF" w:rsidRPr="005A1412" w:rsidRDefault="005C20EF">
            <w:pPr>
              <w:spacing w:after="0"/>
              <w:rPr>
                <w:rFonts w:ascii="Arial" w:hAnsi="Arial" w:cs="Arial"/>
                <w:sz w:val="36"/>
                <w:szCs w:val="36"/>
                <w:lang w:eastAsia="sv-SE"/>
              </w:rPr>
            </w:pPr>
            <w:r w:rsidRPr="005A1412">
              <w:rPr>
                <w:rFonts w:ascii="Arial" w:hAnsi="Arial" w:cs="Arial"/>
                <w:color w:val="000000" w:themeColor="dark1"/>
                <w:kern w:val="24"/>
                <w:sz w:val="18"/>
                <w:szCs w:val="18"/>
                <w:lang w:eastAsia="sv-SE"/>
              </w:rPr>
              <w:t xml:space="preserve">Transmission of </w:t>
            </w:r>
            <w:r w:rsidRPr="005A1412">
              <w:rPr>
                <w:rFonts w:ascii="Arial" w:hAnsi="Arial" w:cs="Arial"/>
                <w:color w:val="FF0000"/>
                <w:kern w:val="24"/>
                <w:sz w:val="18"/>
                <w:szCs w:val="18"/>
                <w:lang w:eastAsia="sv-SE"/>
              </w:rPr>
              <w:t xml:space="preserve">RRC Connection Resume Complete </w:t>
            </w:r>
            <w:r w:rsidRPr="005A1412">
              <w:rPr>
                <w:rFonts w:ascii="Arial" w:hAnsi="Arial" w:cs="Arial"/>
                <w:color w:val="000000" w:themeColor="dark1"/>
                <w:kern w:val="24"/>
                <w:sz w:val="18"/>
                <w:szCs w:val="18"/>
                <w:lang w:eastAsia="sv-SE"/>
              </w:rPr>
              <w:t>(including NAS Service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F23118B" w14:textId="77777777" w:rsidR="005C20EF" w:rsidRPr="005A1412" w:rsidRDefault="005C20EF">
            <w:pPr>
              <w:spacing w:after="0"/>
              <w:jc w:val="center"/>
              <w:rPr>
                <w:rFonts w:ascii="Arial" w:hAnsi="Arial" w:cs="Arial"/>
                <w:sz w:val="36"/>
                <w:szCs w:val="36"/>
                <w:lang w:val="sv-SE" w:eastAsia="sv-SE"/>
              </w:rPr>
            </w:pPr>
            <w:r w:rsidRPr="005A1412">
              <w:rPr>
                <w:rFonts w:ascii="Arial" w:hAnsi="Arial" w:cs="Arial"/>
                <w:kern w:val="24"/>
                <w:sz w:val="18"/>
                <w:szCs w:val="18"/>
                <w:lang w:eastAsia="sv-SE"/>
              </w:rPr>
              <w:t>1</w:t>
            </w:r>
          </w:p>
        </w:tc>
        <w:tc>
          <w:tcPr>
            <w:tcW w:w="1789" w:type="dxa"/>
            <w:tcBorders>
              <w:top w:val="single" w:sz="8" w:space="0" w:color="FFFFFF"/>
              <w:left w:val="single" w:sz="8" w:space="0" w:color="FFFFFF"/>
              <w:bottom w:val="single" w:sz="8" w:space="0" w:color="FFFFFF"/>
              <w:right w:val="single" w:sz="8" w:space="0" w:color="FFFFFF"/>
            </w:tcBorders>
            <w:shd w:val="clear" w:color="auto" w:fill="EDF3E7"/>
            <w:hideMark/>
          </w:tcPr>
          <w:p w14:paraId="7F65072A" w14:textId="77777777" w:rsidR="005C20EF" w:rsidRPr="005A1412" w:rsidRDefault="005C20EF">
            <w:pPr>
              <w:spacing w:after="0"/>
              <w:jc w:val="center"/>
              <w:rPr>
                <w:rFonts w:ascii="Arial" w:hAnsi="Arial" w:cs="Arial"/>
                <w:kern w:val="24"/>
                <w:sz w:val="18"/>
                <w:szCs w:val="18"/>
                <w:lang w:eastAsia="sv-SE"/>
              </w:rPr>
            </w:pPr>
            <w:r w:rsidRPr="005A1412">
              <w:rPr>
                <w:rFonts w:ascii="Arial" w:hAnsi="Arial" w:cs="Arial"/>
                <w:kern w:val="24"/>
                <w:sz w:val="18"/>
                <w:szCs w:val="18"/>
                <w:lang w:eastAsia="sv-SE"/>
              </w:rPr>
              <w:t>1</w:t>
            </w:r>
          </w:p>
        </w:tc>
      </w:tr>
      <w:tr w:rsidR="005C20EF" w:rsidRPr="005A1412" w14:paraId="539F2551" w14:textId="77777777" w:rsidTr="005C20EF">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4053B83" w14:textId="77777777" w:rsidR="005C20EF" w:rsidRPr="005A1412" w:rsidRDefault="005C20EF">
            <w:pPr>
              <w:spacing w:after="0"/>
              <w:jc w:val="center"/>
              <w:rPr>
                <w:rFonts w:ascii="Arial" w:hAnsi="Arial" w:cs="Arial"/>
                <w:sz w:val="36"/>
                <w:szCs w:val="36"/>
                <w:lang w:val="sv-SE" w:eastAsia="sv-SE"/>
              </w:rPr>
            </w:pPr>
            <w:r w:rsidRPr="005A1412">
              <w:rPr>
                <w:rFonts w:ascii="Arial" w:hAnsi="Arial" w:cs="Arial"/>
                <w:color w:val="000000" w:themeColor="dark1"/>
                <w:kern w:val="24"/>
                <w:sz w:val="18"/>
                <w:szCs w:val="18"/>
                <w:lang w:eastAsia="sv-SE"/>
              </w:rPr>
              <w:t>15</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7C8DAC4" w14:textId="77777777" w:rsidR="005C20EF" w:rsidRPr="005A1412" w:rsidRDefault="005C20EF">
            <w:pPr>
              <w:spacing w:after="0"/>
              <w:rPr>
                <w:rFonts w:ascii="Arial" w:hAnsi="Arial" w:cs="Arial"/>
                <w:sz w:val="36"/>
                <w:szCs w:val="36"/>
                <w:lang w:eastAsia="sv-SE"/>
              </w:rPr>
            </w:pPr>
            <w:r w:rsidRPr="005A1412">
              <w:rPr>
                <w:rFonts w:ascii="Arial" w:hAnsi="Arial" w:cs="Arial"/>
                <w:color w:val="000000" w:themeColor="dark1"/>
                <w:kern w:val="24"/>
                <w:sz w:val="18"/>
                <w:szCs w:val="18"/>
                <w:lang w:eastAsia="sv-SE"/>
              </w:rPr>
              <w:t>Processing delay in gNB (Uu –&gt; S1-C)</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F7D8AA9" w14:textId="77777777" w:rsidR="005C20EF" w:rsidRPr="005A1412" w:rsidRDefault="005C20EF">
            <w:pPr>
              <w:spacing w:after="0"/>
              <w:jc w:val="center"/>
              <w:rPr>
                <w:rFonts w:ascii="Arial" w:hAnsi="Arial" w:cs="Arial"/>
                <w:sz w:val="36"/>
                <w:szCs w:val="36"/>
                <w:lang w:val="sv-SE" w:eastAsia="sv-SE"/>
              </w:rPr>
            </w:pPr>
            <w:r w:rsidRPr="005A1412">
              <w:rPr>
                <w:rFonts w:ascii="Arial" w:hAnsi="Arial" w:cs="Arial"/>
                <w:kern w:val="24"/>
                <w:sz w:val="18"/>
                <w:szCs w:val="18"/>
                <w:lang w:eastAsia="sv-SE"/>
              </w:rPr>
              <w:t>2</w:t>
            </w:r>
          </w:p>
        </w:tc>
        <w:tc>
          <w:tcPr>
            <w:tcW w:w="1789" w:type="dxa"/>
            <w:tcBorders>
              <w:top w:val="single" w:sz="8" w:space="0" w:color="FFFFFF"/>
              <w:left w:val="single" w:sz="8" w:space="0" w:color="FFFFFF"/>
              <w:bottom w:val="single" w:sz="8" w:space="0" w:color="FFFFFF"/>
              <w:right w:val="single" w:sz="8" w:space="0" w:color="FFFFFF"/>
            </w:tcBorders>
            <w:shd w:val="clear" w:color="auto" w:fill="EDF3E7"/>
            <w:hideMark/>
          </w:tcPr>
          <w:p w14:paraId="3E3D602B" w14:textId="77777777" w:rsidR="005C20EF" w:rsidRPr="005A1412" w:rsidRDefault="005C20EF">
            <w:pPr>
              <w:spacing w:after="0"/>
              <w:jc w:val="center"/>
              <w:rPr>
                <w:rFonts w:ascii="Arial" w:hAnsi="Arial" w:cs="Arial"/>
                <w:kern w:val="24"/>
                <w:sz w:val="18"/>
                <w:szCs w:val="18"/>
                <w:lang w:eastAsia="sv-SE"/>
              </w:rPr>
            </w:pPr>
            <w:r w:rsidRPr="005A1412">
              <w:rPr>
                <w:rFonts w:ascii="Arial" w:hAnsi="Arial" w:cs="Arial"/>
                <w:kern w:val="24"/>
                <w:sz w:val="18"/>
                <w:szCs w:val="18"/>
                <w:lang w:eastAsia="sv-SE"/>
              </w:rPr>
              <w:t>2</w:t>
            </w:r>
          </w:p>
        </w:tc>
      </w:tr>
      <w:tr w:rsidR="005C20EF" w:rsidRPr="005A1412" w14:paraId="7B146AEA" w14:textId="77777777" w:rsidTr="005C20EF">
        <w:trPr>
          <w:trHeight w:val="255"/>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B676A25" w14:textId="77777777" w:rsidR="005C20EF" w:rsidRPr="005A1412" w:rsidRDefault="005C20EF">
            <w:pPr>
              <w:spacing w:after="0"/>
              <w:jc w:val="center"/>
              <w:rPr>
                <w:rFonts w:ascii="Arial" w:hAnsi="Arial" w:cs="Arial"/>
                <w:sz w:val="36"/>
                <w:szCs w:val="36"/>
                <w:lang w:val="sv-SE" w:eastAsia="sv-SE"/>
              </w:rPr>
            </w:pPr>
            <w:r w:rsidRPr="005A1412">
              <w:rPr>
                <w:rFonts w:ascii="Arial" w:hAnsi="Arial" w:cs="Arial"/>
                <w:b/>
                <w:bCs/>
                <w:color w:val="000000" w:themeColor="dark1"/>
                <w:kern w:val="24"/>
                <w:sz w:val="18"/>
                <w:szCs w:val="18"/>
                <w:lang w:eastAsia="sv-SE"/>
              </w:rPr>
              <w:t> </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95FDF7C" w14:textId="77777777" w:rsidR="005C20EF" w:rsidRPr="005A1412" w:rsidRDefault="005C20EF">
            <w:pPr>
              <w:spacing w:after="0"/>
              <w:rPr>
                <w:rFonts w:ascii="Arial" w:hAnsi="Arial" w:cs="Arial"/>
                <w:sz w:val="36"/>
                <w:szCs w:val="36"/>
                <w:lang w:val="sv-SE" w:eastAsia="sv-SE"/>
              </w:rPr>
            </w:pPr>
            <w:r w:rsidRPr="005A1412">
              <w:rPr>
                <w:rFonts w:ascii="Arial" w:hAnsi="Arial" w:cs="Arial"/>
                <w:b/>
                <w:bCs/>
                <w:color w:val="000000" w:themeColor="dark1"/>
                <w:kern w:val="24"/>
                <w:sz w:val="18"/>
                <w:szCs w:val="18"/>
                <w:lang w:eastAsia="sv-SE"/>
              </w:rPr>
              <w:t>Total delay [TTI]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E0D9448" w14:textId="77777777" w:rsidR="005C20EF" w:rsidRPr="005A1412" w:rsidRDefault="005C20EF">
            <w:pPr>
              <w:spacing w:after="0"/>
              <w:jc w:val="center"/>
              <w:rPr>
                <w:rFonts w:ascii="Arial" w:hAnsi="Arial" w:cs="Arial"/>
                <w:sz w:val="36"/>
                <w:szCs w:val="36"/>
                <w:lang w:eastAsia="sv-SE"/>
              </w:rPr>
            </w:pPr>
            <w:r w:rsidRPr="005A1412">
              <w:rPr>
                <w:rFonts w:ascii="Arial" w:hAnsi="Arial" w:cs="Arial"/>
                <w:b/>
                <w:bCs/>
                <w:color w:val="000000" w:themeColor="dark1"/>
                <w:kern w:val="24"/>
                <w:sz w:val="18"/>
                <w:szCs w:val="18"/>
                <w:lang w:eastAsia="sv-SE"/>
              </w:rPr>
              <w:t>17</w:t>
            </w:r>
          </w:p>
        </w:tc>
        <w:tc>
          <w:tcPr>
            <w:tcW w:w="1789" w:type="dxa"/>
            <w:tcBorders>
              <w:top w:val="single" w:sz="8" w:space="0" w:color="FFFFFF"/>
              <w:left w:val="single" w:sz="8" w:space="0" w:color="FFFFFF"/>
              <w:bottom w:val="single" w:sz="8" w:space="0" w:color="FFFFFF"/>
              <w:right w:val="single" w:sz="8" w:space="0" w:color="FFFFFF"/>
            </w:tcBorders>
            <w:shd w:val="clear" w:color="auto" w:fill="EDF3E7"/>
            <w:hideMark/>
          </w:tcPr>
          <w:p w14:paraId="09FE47C8" w14:textId="77777777" w:rsidR="005C20EF" w:rsidRPr="005A1412" w:rsidRDefault="005C20EF">
            <w:pPr>
              <w:spacing w:after="0"/>
              <w:jc w:val="center"/>
              <w:rPr>
                <w:rFonts w:ascii="Arial" w:hAnsi="Arial" w:cs="Arial"/>
                <w:b/>
                <w:bCs/>
                <w:color w:val="000000" w:themeColor="dark1"/>
                <w:kern w:val="24"/>
                <w:sz w:val="18"/>
                <w:szCs w:val="18"/>
                <w:lang w:eastAsia="sv-SE"/>
              </w:rPr>
            </w:pPr>
            <w:r w:rsidRPr="005A1412">
              <w:rPr>
                <w:rFonts w:ascii="Arial" w:hAnsi="Arial" w:cs="Arial"/>
                <w:b/>
                <w:bCs/>
                <w:color w:val="000000" w:themeColor="dark1"/>
                <w:kern w:val="24"/>
                <w:sz w:val="18"/>
                <w:szCs w:val="18"/>
                <w:lang w:eastAsia="sv-SE"/>
              </w:rPr>
              <w:t>25</w:t>
            </w:r>
          </w:p>
        </w:tc>
      </w:tr>
    </w:tbl>
    <w:p w14:paraId="59569A1A" w14:textId="77777777" w:rsidR="005C20EF" w:rsidRPr="005A1412" w:rsidRDefault="005C20EF" w:rsidP="005C20EF">
      <w:pPr>
        <w:rPr>
          <w:rFonts w:ascii="Arial" w:hAnsi="Arial" w:cs="Arial"/>
        </w:rPr>
      </w:pPr>
    </w:p>
    <w:p w14:paraId="6A62C477" w14:textId="77777777" w:rsidR="005C20EF" w:rsidRPr="005A1412" w:rsidRDefault="005C20EF" w:rsidP="005C20EF">
      <w:pPr>
        <w:rPr>
          <w:rFonts w:ascii="Arial" w:hAnsi="Arial" w:cs="Arial"/>
        </w:rPr>
      </w:pPr>
    </w:p>
    <w:p w14:paraId="6A17EE15" w14:textId="77777777" w:rsidR="005C20EF" w:rsidRPr="005A1412" w:rsidRDefault="005C20EF" w:rsidP="005C20EF">
      <w:pPr>
        <w:pStyle w:val="Observation"/>
        <w:numPr>
          <w:ilvl w:val="0"/>
          <w:numId w:val="23"/>
        </w:numPr>
        <w:spacing w:line="256" w:lineRule="auto"/>
        <w:ind w:left="1701" w:hanging="1701"/>
        <w:rPr>
          <w:rFonts w:ascii="Arial" w:hAnsi="Arial" w:cs="Arial"/>
          <w:sz w:val="20"/>
          <w:szCs w:val="20"/>
        </w:rPr>
      </w:pPr>
      <w:bookmarkStart w:id="5" w:name="_Toc494738476"/>
      <w:r w:rsidRPr="005A1412">
        <w:rPr>
          <w:rFonts w:ascii="Arial" w:hAnsi="Arial" w:cs="Arial"/>
          <w:sz w:val="20"/>
          <w:szCs w:val="20"/>
        </w:rPr>
        <w:t>The worst-case CP latency in NR Rel-15 TDD with alternating UL-DL pattern is 17TTI for 2TTI processing in gNB and 1TTI processing in UE.</w:t>
      </w:r>
      <w:bookmarkEnd w:id="5"/>
    </w:p>
    <w:p w14:paraId="33158833" w14:textId="77777777" w:rsidR="005C20EF" w:rsidRPr="005A1412" w:rsidRDefault="005C20EF" w:rsidP="005C20EF">
      <w:pPr>
        <w:pStyle w:val="Heading3"/>
        <w:numPr>
          <w:ilvl w:val="2"/>
          <w:numId w:val="22"/>
        </w:numPr>
        <w:textAlignment w:val="auto"/>
      </w:pPr>
      <w:r w:rsidRPr="005A1412">
        <w:t>Achievable TDD latency in ms</w:t>
      </w:r>
    </w:p>
    <w:p w14:paraId="5C16EDEF" w14:textId="76538822" w:rsidR="005C20EF" w:rsidRPr="005A1412" w:rsidRDefault="005C20EF" w:rsidP="005C20EF">
      <w:pPr>
        <w:rPr>
          <w:rFonts w:ascii="Arial" w:hAnsi="Arial" w:cs="Arial"/>
          <w:sz w:val="20"/>
          <w:szCs w:val="20"/>
        </w:rPr>
      </w:pPr>
      <w:r w:rsidRPr="005A1412">
        <w:rPr>
          <w:rFonts w:ascii="Arial" w:hAnsi="Arial" w:cs="Arial"/>
          <w:sz w:val="20"/>
          <w:szCs w:val="20"/>
        </w:rPr>
        <w:t xml:space="preserve">With different TTI lengths and SCS the absolute delay will differ, as shown in </w:t>
      </w:r>
      <w:r w:rsidRPr="005A1412">
        <w:rPr>
          <w:rFonts w:ascii="Arial" w:hAnsi="Arial" w:cs="Arial"/>
          <w:sz w:val="20"/>
          <w:szCs w:val="20"/>
        </w:rPr>
        <w:fldChar w:fldCharType="begin"/>
      </w:r>
      <w:r w:rsidRPr="005A1412">
        <w:rPr>
          <w:rFonts w:ascii="Arial" w:hAnsi="Arial" w:cs="Arial"/>
          <w:sz w:val="20"/>
          <w:szCs w:val="20"/>
        </w:rPr>
        <w:instrText xml:space="preserve"> REF _Ref493254681 \h </w:instrText>
      </w:r>
      <w:r w:rsidRPr="005A1412">
        <w:rPr>
          <w:rFonts w:ascii="Arial" w:hAnsi="Arial" w:cs="Arial"/>
          <w:sz w:val="20"/>
          <w:szCs w:val="20"/>
        </w:rPr>
      </w:r>
      <w:r w:rsidR="005A1412" w:rsidRPr="005A1412">
        <w:rPr>
          <w:rFonts w:ascii="Arial" w:hAnsi="Arial" w:cs="Arial"/>
          <w:sz w:val="20"/>
          <w:szCs w:val="20"/>
        </w:rPr>
        <w:instrText xml:space="preserve"> \* MERGEFORMAT </w:instrText>
      </w:r>
      <w:r w:rsidRPr="005A1412">
        <w:rPr>
          <w:rFonts w:ascii="Arial" w:hAnsi="Arial" w:cs="Arial"/>
          <w:sz w:val="20"/>
          <w:szCs w:val="20"/>
        </w:rPr>
        <w:fldChar w:fldCharType="separate"/>
      </w:r>
      <w:r w:rsidRPr="005A1412">
        <w:rPr>
          <w:rFonts w:ascii="Arial" w:hAnsi="Arial" w:cs="Arial"/>
          <w:sz w:val="20"/>
          <w:szCs w:val="20"/>
        </w:rPr>
        <w:t xml:space="preserve">Table </w:t>
      </w:r>
      <w:r w:rsidRPr="005A1412">
        <w:rPr>
          <w:rFonts w:ascii="Arial" w:hAnsi="Arial" w:cs="Arial"/>
          <w:noProof/>
          <w:sz w:val="20"/>
          <w:szCs w:val="20"/>
        </w:rPr>
        <w:t>2</w:t>
      </w:r>
      <w:r w:rsidRPr="005A1412">
        <w:rPr>
          <w:rFonts w:ascii="Arial" w:hAnsi="Arial" w:cs="Arial"/>
          <w:sz w:val="20"/>
          <w:szCs w:val="20"/>
        </w:rPr>
        <w:fldChar w:fldCharType="end"/>
      </w:r>
      <w:r w:rsidRPr="005A1412">
        <w:rPr>
          <w:rFonts w:ascii="Arial" w:hAnsi="Arial" w:cs="Arial"/>
          <w:sz w:val="20"/>
          <w:szCs w:val="20"/>
        </w:rPr>
        <w:t xml:space="preserve">. For the alternating UL-DL TDD pattern we get the latency as indicated in </w:t>
      </w:r>
      <w:r w:rsidRPr="005A1412">
        <w:rPr>
          <w:rFonts w:ascii="Arial" w:hAnsi="Arial" w:cs="Arial"/>
          <w:sz w:val="20"/>
          <w:szCs w:val="20"/>
        </w:rPr>
        <w:fldChar w:fldCharType="begin"/>
      </w:r>
      <w:r w:rsidRPr="005A1412">
        <w:rPr>
          <w:rFonts w:ascii="Arial" w:hAnsi="Arial" w:cs="Arial"/>
          <w:sz w:val="20"/>
          <w:szCs w:val="20"/>
        </w:rPr>
        <w:instrText xml:space="preserve"> REF _Ref493257462 \h </w:instrText>
      </w:r>
      <w:r w:rsidRPr="005A1412">
        <w:rPr>
          <w:rFonts w:ascii="Arial" w:hAnsi="Arial" w:cs="Arial"/>
          <w:sz w:val="20"/>
          <w:szCs w:val="20"/>
        </w:rPr>
      </w:r>
      <w:r w:rsidR="005A1412" w:rsidRPr="005A1412">
        <w:rPr>
          <w:rFonts w:ascii="Arial" w:hAnsi="Arial" w:cs="Arial"/>
          <w:sz w:val="20"/>
          <w:szCs w:val="20"/>
        </w:rPr>
        <w:instrText xml:space="preserve"> \* MERGEFORMAT </w:instrText>
      </w:r>
      <w:r w:rsidRPr="005A1412">
        <w:rPr>
          <w:rFonts w:ascii="Arial" w:hAnsi="Arial" w:cs="Arial"/>
          <w:sz w:val="20"/>
          <w:szCs w:val="20"/>
        </w:rPr>
        <w:fldChar w:fldCharType="separate"/>
      </w:r>
      <w:r w:rsidRPr="005A1412">
        <w:rPr>
          <w:rFonts w:ascii="Arial" w:hAnsi="Arial" w:cs="Arial"/>
          <w:sz w:val="20"/>
          <w:szCs w:val="20"/>
        </w:rPr>
        <w:t xml:space="preserve">Table </w:t>
      </w:r>
      <w:r w:rsidRPr="005A1412">
        <w:rPr>
          <w:rFonts w:ascii="Arial" w:hAnsi="Arial" w:cs="Arial"/>
          <w:noProof/>
          <w:sz w:val="20"/>
          <w:szCs w:val="20"/>
        </w:rPr>
        <w:t>4</w:t>
      </w:r>
      <w:r w:rsidRPr="005A1412">
        <w:rPr>
          <w:rFonts w:ascii="Arial" w:hAnsi="Arial" w:cs="Arial"/>
          <w:sz w:val="20"/>
          <w:szCs w:val="20"/>
        </w:rPr>
        <w:fldChar w:fldCharType="end"/>
      </w:r>
      <w:r w:rsidRPr="005A1412">
        <w:rPr>
          <w:rFonts w:ascii="Arial" w:hAnsi="Arial" w:cs="Arial"/>
          <w:sz w:val="20"/>
          <w:szCs w:val="20"/>
        </w:rPr>
        <w:t xml:space="preserve">, and for the UL-DL-DL-DL TDD pattern the resulting latency is shown in </w:t>
      </w:r>
      <w:r w:rsidRPr="005A1412">
        <w:rPr>
          <w:rFonts w:ascii="Arial" w:hAnsi="Arial" w:cs="Arial"/>
          <w:sz w:val="20"/>
          <w:szCs w:val="20"/>
        </w:rPr>
        <w:fldChar w:fldCharType="begin"/>
      </w:r>
      <w:r w:rsidRPr="005A1412">
        <w:rPr>
          <w:rFonts w:ascii="Arial" w:hAnsi="Arial" w:cs="Arial"/>
          <w:sz w:val="20"/>
          <w:szCs w:val="20"/>
        </w:rPr>
        <w:instrText xml:space="preserve"> REF _Ref493257549 \h </w:instrText>
      </w:r>
      <w:r w:rsidRPr="005A1412">
        <w:rPr>
          <w:rFonts w:ascii="Arial" w:hAnsi="Arial" w:cs="Arial"/>
          <w:sz w:val="20"/>
          <w:szCs w:val="20"/>
        </w:rPr>
      </w:r>
      <w:r w:rsidR="005A1412" w:rsidRPr="005A1412">
        <w:rPr>
          <w:rFonts w:ascii="Arial" w:hAnsi="Arial" w:cs="Arial"/>
          <w:sz w:val="20"/>
          <w:szCs w:val="20"/>
        </w:rPr>
        <w:instrText xml:space="preserve"> \* MERGEFORMAT </w:instrText>
      </w:r>
      <w:r w:rsidRPr="005A1412">
        <w:rPr>
          <w:rFonts w:ascii="Arial" w:hAnsi="Arial" w:cs="Arial"/>
          <w:sz w:val="20"/>
          <w:szCs w:val="20"/>
        </w:rPr>
        <w:fldChar w:fldCharType="separate"/>
      </w:r>
      <w:r w:rsidRPr="005A1412">
        <w:rPr>
          <w:rFonts w:ascii="Arial" w:hAnsi="Arial" w:cs="Arial"/>
          <w:sz w:val="20"/>
          <w:szCs w:val="20"/>
        </w:rPr>
        <w:t xml:space="preserve">Table </w:t>
      </w:r>
      <w:r w:rsidRPr="005A1412">
        <w:rPr>
          <w:rFonts w:ascii="Arial" w:hAnsi="Arial" w:cs="Arial"/>
          <w:noProof/>
          <w:sz w:val="20"/>
          <w:szCs w:val="20"/>
        </w:rPr>
        <w:t>5</w:t>
      </w:r>
      <w:r w:rsidRPr="005A1412">
        <w:rPr>
          <w:rFonts w:ascii="Arial" w:hAnsi="Arial" w:cs="Arial"/>
          <w:sz w:val="20"/>
          <w:szCs w:val="20"/>
        </w:rPr>
        <w:fldChar w:fldCharType="end"/>
      </w:r>
      <w:r w:rsidRPr="005A1412">
        <w:rPr>
          <w:rFonts w:ascii="Arial" w:hAnsi="Arial" w:cs="Arial"/>
          <w:sz w:val="20"/>
          <w:szCs w:val="20"/>
        </w:rPr>
        <w:t>.</w:t>
      </w:r>
    </w:p>
    <w:p w14:paraId="76B2C8C1" w14:textId="77777777" w:rsidR="005C20EF" w:rsidRPr="005A1412" w:rsidRDefault="005C20EF" w:rsidP="005C20EF">
      <w:pPr>
        <w:pStyle w:val="Caption"/>
        <w:keepNext/>
        <w:rPr>
          <w:rFonts w:ascii="Arial" w:hAnsi="Arial" w:cs="Arial"/>
          <w:sz w:val="20"/>
          <w:szCs w:val="20"/>
        </w:rPr>
      </w:pPr>
      <w:bookmarkStart w:id="6" w:name="_Ref493257462"/>
      <w:bookmarkStart w:id="7" w:name="_Hlk493257351"/>
      <w:r w:rsidRPr="005A1412">
        <w:rPr>
          <w:rFonts w:ascii="Arial" w:hAnsi="Arial" w:cs="Arial"/>
          <w:sz w:val="20"/>
          <w:szCs w:val="20"/>
        </w:rPr>
        <w:t xml:space="preserve">Table </w:t>
      </w:r>
      <w:r w:rsidRPr="005A1412">
        <w:rPr>
          <w:rFonts w:ascii="Arial" w:hAnsi="Arial" w:cs="Arial"/>
          <w:sz w:val="20"/>
          <w:szCs w:val="20"/>
        </w:rPr>
        <w:fldChar w:fldCharType="begin"/>
      </w:r>
      <w:r w:rsidRPr="005A1412">
        <w:rPr>
          <w:rFonts w:ascii="Arial" w:hAnsi="Arial" w:cs="Arial"/>
          <w:sz w:val="20"/>
          <w:szCs w:val="20"/>
        </w:rPr>
        <w:instrText xml:space="preserve"> SEQ Table \* ARABIC </w:instrText>
      </w:r>
      <w:r w:rsidRPr="005A1412">
        <w:rPr>
          <w:rFonts w:ascii="Arial" w:hAnsi="Arial" w:cs="Arial"/>
          <w:sz w:val="20"/>
          <w:szCs w:val="20"/>
        </w:rPr>
        <w:fldChar w:fldCharType="separate"/>
      </w:r>
      <w:r w:rsidRPr="005A1412">
        <w:rPr>
          <w:rFonts w:ascii="Arial" w:hAnsi="Arial" w:cs="Arial"/>
          <w:noProof/>
          <w:sz w:val="20"/>
          <w:szCs w:val="20"/>
        </w:rPr>
        <w:t>4</w:t>
      </w:r>
      <w:r w:rsidRPr="005A1412">
        <w:rPr>
          <w:rFonts w:ascii="Arial" w:hAnsi="Arial" w:cs="Arial"/>
          <w:sz w:val="20"/>
          <w:szCs w:val="20"/>
        </w:rPr>
        <w:fldChar w:fldCharType="end"/>
      </w:r>
      <w:bookmarkEnd w:id="6"/>
      <w:r w:rsidRPr="005A1412">
        <w:rPr>
          <w:rFonts w:ascii="Arial" w:hAnsi="Arial" w:cs="Arial"/>
          <w:sz w:val="20"/>
          <w:szCs w:val="20"/>
        </w:rPr>
        <w:t>. Achievable CP latency for NR Rel-15 in ms for TDD with alternating UL-DL pattern.</w:t>
      </w:r>
    </w:p>
    <w:tbl>
      <w:tblPr>
        <w:tblStyle w:val="TableGrid"/>
        <w:tblW w:w="0" w:type="auto"/>
        <w:tblLook w:val="04A0" w:firstRow="1" w:lastRow="0" w:firstColumn="1" w:lastColumn="0" w:noHBand="0" w:noVBand="1"/>
      </w:tblPr>
      <w:tblGrid>
        <w:gridCol w:w="1925"/>
        <w:gridCol w:w="1926"/>
        <w:gridCol w:w="1926"/>
        <w:gridCol w:w="1926"/>
        <w:gridCol w:w="1926"/>
      </w:tblGrid>
      <w:tr w:rsidR="005C20EF" w:rsidRPr="005A1412" w14:paraId="605BDCF5" w14:textId="77777777" w:rsidTr="005C20EF">
        <w:tc>
          <w:tcPr>
            <w:tcW w:w="1925" w:type="dxa"/>
            <w:tcBorders>
              <w:top w:val="single" w:sz="4" w:space="0" w:color="auto"/>
              <w:left w:val="single" w:sz="4" w:space="0" w:color="auto"/>
              <w:bottom w:val="single" w:sz="4" w:space="0" w:color="auto"/>
              <w:right w:val="single" w:sz="4" w:space="0" w:color="auto"/>
            </w:tcBorders>
            <w:hideMark/>
          </w:tcPr>
          <w:p w14:paraId="43CC99A3" w14:textId="77777777" w:rsidR="005C20EF" w:rsidRPr="005A1412" w:rsidRDefault="005C20EF">
            <w:pPr>
              <w:rPr>
                <w:rFonts w:ascii="Arial" w:hAnsi="Arial" w:cs="Arial"/>
                <w:sz w:val="20"/>
                <w:szCs w:val="20"/>
              </w:rPr>
            </w:pPr>
            <w:r w:rsidRPr="005A1412">
              <w:rPr>
                <w:rFonts w:ascii="Arial" w:hAnsi="Arial" w:cs="Arial"/>
                <w:sz w:val="20"/>
                <w:szCs w:val="20"/>
              </w:rPr>
              <w:t>CP latency (ms)</w:t>
            </w:r>
          </w:p>
        </w:tc>
        <w:tc>
          <w:tcPr>
            <w:tcW w:w="1926" w:type="dxa"/>
            <w:tcBorders>
              <w:top w:val="single" w:sz="4" w:space="0" w:color="auto"/>
              <w:left w:val="single" w:sz="4" w:space="0" w:color="auto"/>
              <w:bottom w:val="single" w:sz="4" w:space="0" w:color="auto"/>
              <w:right w:val="single" w:sz="4" w:space="0" w:color="auto"/>
            </w:tcBorders>
            <w:hideMark/>
          </w:tcPr>
          <w:p w14:paraId="1B2ED011" w14:textId="77777777" w:rsidR="005C20EF" w:rsidRPr="005A1412" w:rsidRDefault="005C20EF">
            <w:pPr>
              <w:rPr>
                <w:rFonts w:ascii="Arial" w:hAnsi="Arial" w:cs="Arial"/>
                <w:b/>
                <w:sz w:val="20"/>
                <w:szCs w:val="20"/>
              </w:rPr>
            </w:pPr>
            <w:r w:rsidRPr="005A1412">
              <w:rPr>
                <w:rFonts w:ascii="Arial" w:hAnsi="Arial" w:cs="Arial"/>
                <w:b/>
                <w:sz w:val="20"/>
                <w:szCs w:val="20"/>
              </w:rPr>
              <w:t>15kHz SCS</w:t>
            </w:r>
          </w:p>
        </w:tc>
        <w:tc>
          <w:tcPr>
            <w:tcW w:w="1926" w:type="dxa"/>
            <w:tcBorders>
              <w:top w:val="single" w:sz="4" w:space="0" w:color="auto"/>
              <w:left w:val="single" w:sz="4" w:space="0" w:color="auto"/>
              <w:bottom w:val="single" w:sz="4" w:space="0" w:color="auto"/>
              <w:right w:val="single" w:sz="4" w:space="0" w:color="auto"/>
            </w:tcBorders>
            <w:hideMark/>
          </w:tcPr>
          <w:p w14:paraId="6DF0EB73" w14:textId="77777777" w:rsidR="005C20EF" w:rsidRPr="005A1412" w:rsidRDefault="005C20EF">
            <w:pPr>
              <w:rPr>
                <w:rFonts w:ascii="Arial" w:hAnsi="Arial" w:cs="Arial"/>
                <w:b/>
                <w:sz w:val="20"/>
                <w:szCs w:val="20"/>
              </w:rPr>
            </w:pPr>
            <w:r w:rsidRPr="005A1412">
              <w:rPr>
                <w:rFonts w:ascii="Arial" w:hAnsi="Arial" w:cs="Arial"/>
                <w:b/>
                <w:sz w:val="20"/>
                <w:szCs w:val="20"/>
              </w:rPr>
              <w:t>30kHz SCS</w:t>
            </w:r>
          </w:p>
        </w:tc>
        <w:tc>
          <w:tcPr>
            <w:tcW w:w="1926" w:type="dxa"/>
            <w:tcBorders>
              <w:top w:val="single" w:sz="4" w:space="0" w:color="auto"/>
              <w:left w:val="single" w:sz="4" w:space="0" w:color="auto"/>
              <w:bottom w:val="single" w:sz="4" w:space="0" w:color="auto"/>
              <w:right w:val="single" w:sz="4" w:space="0" w:color="auto"/>
            </w:tcBorders>
            <w:hideMark/>
          </w:tcPr>
          <w:p w14:paraId="4E857B5C" w14:textId="77777777" w:rsidR="005C20EF" w:rsidRPr="005A1412" w:rsidRDefault="005C20EF">
            <w:pPr>
              <w:rPr>
                <w:rFonts w:ascii="Arial" w:hAnsi="Arial" w:cs="Arial"/>
                <w:b/>
                <w:sz w:val="20"/>
                <w:szCs w:val="20"/>
              </w:rPr>
            </w:pPr>
            <w:r w:rsidRPr="005A1412">
              <w:rPr>
                <w:rFonts w:ascii="Arial" w:hAnsi="Arial" w:cs="Arial"/>
                <w:b/>
                <w:sz w:val="20"/>
                <w:szCs w:val="20"/>
              </w:rPr>
              <w:t>60kHz SCS</w:t>
            </w:r>
          </w:p>
        </w:tc>
        <w:tc>
          <w:tcPr>
            <w:tcW w:w="1926" w:type="dxa"/>
            <w:tcBorders>
              <w:top w:val="single" w:sz="4" w:space="0" w:color="auto"/>
              <w:left w:val="single" w:sz="4" w:space="0" w:color="auto"/>
              <w:bottom w:val="single" w:sz="4" w:space="0" w:color="auto"/>
              <w:right w:val="single" w:sz="4" w:space="0" w:color="auto"/>
            </w:tcBorders>
            <w:hideMark/>
          </w:tcPr>
          <w:p w14:paraId="71DA5781" w14:textId="77777777" w:rsidR="005C20EF" w:rsidRPr="005A1412" w:rsidRDefault="005C20EF">
            <w:pPr>
              <w:rPr>
                <w:rFonts w:ascii="Arial" w:hAnsi="Arial" w:cs="Arial"/>
                <w:b/>
                <w:sz w:val="20"/>
                <w:szCs w:val="20"/>
              </w:rPr>
            </w:pPr>
            <w:r w:rsidRPr="005A1412">
              <w:rPr>
                <w:rFonts w:ascii="Arial" w:hAnsi="Arial" w:cs="Arial"/>
                <w:b/>
                <w:sz w:val="20"/>
                <w:szCs w:val="20"/>
              </w:rPr>
              <w:t>120kHz SCS</w:t>
            </w:r>
          </w:p>
        </w:tc>
      </w:tr>
      <w:tr w:rsidR="005C20EF" w:rsidRPr="005A1412" w14:paraId="614E2C47" w14:textId="77777777" w:rsidTr="005C20EF">
        <w:tc>
          <w:tcPr>
            <w:tcW w:w="1925" w:type="dxa"/>
            <w:tcBorders>
              <w:top w:val="single" w:sz="4" w:space="0" w:color="auto"/>
              <w:left w:val="single" w:sz="4" w:space="0" w:color="auto"/>
              <w:bottom w:val="single" w:sz="4" w:space="0" w:color="auto"/>
              <w:right w:val="single" w:sz="4" w:space="0" w:color="auto"/>
            </w:tcBorders>
            <w:hideMark/>
          </w:tcPr>
          <w:p w14:paraId="3F388ED3" w14:textId="77777777" w:rsidR="005C20EF" w:rsidRPr="005A1412" w:rsidRDefault="005C20EF">
            <w:pPr>
              <w:rPr>
                <w:rFonts w:ascii="Arial" w:hAnsi="Arial" w:cs="Arial"/>
                <w:b/>
                <w:sz w:val="20"/>
                <w:szCs w:val="20"/>
              </w:rPr>
            </w:pPr>
            <w:r w:rsidRPr="005A1412">
              <w:rPr>
                <w:rFonts w:ascii="Arial" w:hAnsi="Arial" w:cs="Arial"/>
                <w:b/>
                <w:sz w:val="20"/>
                <w:szCs w:val="20"/>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77CC1D19" w14:textId="77777777" w:rsidR="005C20EF" w:rsidRPr="005A1412" w:rsidRDefault="005C20EF">
            <w:pPr>
              <w:rPr>
                <w:rFonts w:ascii="Arial" w:hAnsi="Arial" w:cs="Arial"/>
                <w:sz w:val="20"/>
                <w:szCs w:val="20"/>
              </w:rPr>
            </w:pPr>
            <w:r w:rsidRPr="005A1412">
              <w:rPr>
                <w:rFonts w:ascii="Arial" w:hAnsi="Arial" w:cs="Arial"/>
                <w:sz w:val="20"/>
                <w:szCs w:val="20"/>
              </w:rPr>
              <w:t>17</w:t>
            </w:r>
          </w:p>
        </w:tc>
        <w:tc>
          <w:tcPr>
            <w:tcW w:w="1926" w:type="dxa"/>
            <w:tcBorders>
              <w:top w:val="single" w:sz="4" w:space="0" w:color="auto"/>
              <w:left w:val="single" w:sz="4" w:space="0" w:color="auto"/>
              <w:bottom w:val="single" w:sz="4" w:space="0" w:color="auto"/>
              <w:right w:val="single" w:sz="4" w:space="0" w:color="auto"/>
            </w:tcBorders>
            <w:hideMark/>
          </w:tcPr>
          <w:p w14:paraId="6C855039" w14:textId="77777777" w:rsidR="005C20EF" w:rsidRPr="005A1412" w:rsidRDefault="005C20EF">
            <w:pPr>
              <w:rPr>
                <w:rFonts w:ascii="Arial" w:hAnsi="Arial" w:cs="Arial"/>
                <w:sz w:val="20"/>
                <w:szCs w:val="20"/>
              </w:rPr>
            </w:pPr>
            <w:r w:rsidRPr="005A1412">
              <w:rPr>
                <w:rFonts w:ascii="Arial" w:hAnsi="Arial" w:cs="Arial"/>
                <w:sz w:val="20"/>
                <w:szCs w:val="20"/>
              </w:rPr>
              <w:t>8.5</w:t>
            </w:r>
          </w:p>
        </w:tc>
        <w:tc>
          <w:tcPr>
            <w:tcW w:w="1926" w:type="dxa"/>
            <w:tcBorders>
              <w:top w:val="single" w:sz="4" w:space="0" w:color="auto"/>
              <w:left w:val="single" w:sz="4" w:space="0" w:color="auto"/>
              <w:bottom w:val="single" w:sz="4" w:space="0" w:color="auto"/>
              <w:right w:val="single" w:sz="4" w:space="0" w:color="auto"/>
            </w:tcBorders>
            <w:hideMark/>
          </w:tcPr>
          <w:p w14:paraId="51639C8F" w14:textId="77777777" w:rsidR="005C20EF" w:rsidRPr="005A1412" w:rsidRDefault="005C20EF">
            <w:pPr>
              <w:rPr>
                <w:rFonts w:ascii="Arial" w:hAnsi="Arial" w:cs="Arial"/>
                <w:sz w:val="20"/>
                <w:szCs w:val="20"/>
              </w:rPr>
            </w:pPr>
            <w:r w:rsidRPr="005A1412">
              <w:rPr>
                <w:rFonts w:ascii="Arial" w:hAnsi="Arial" w:cs="Arial"/>
                <w:sz w:val="20"/>
                <w:szCs w:val="20"/>
              </w:rPr>
              <w:t>4.3</w:t>
            </w:r>
          </w:p>
        </w:tc>
        <w:tc>
          <w:tcPr>
            <w:tcW w:w="1926" w:type="dxa"/>
            <w:tcBorders>
              <w:top w:val="single" w:sz="4" w:space="0" w:color="auto"/>
              <w:left w:val="single" w:sz="4" w:space="0" w:color="auto"/>
              <w:bottom w:val="single" w:sz="4" w:space="0" w:color="auto"/>
              <w:right w:val="single" w:sz="4" w:space="0" w:color="auto"/>
            </w:tcBorders>
            <w:hideMark/>
          </w:tcPr>
          <w:p w14:paraId="7579EB8B" w14:textId="77777777" w:rsidR="005C20EF" w:rsidRPr="005A1412" w:rsidRDefault="005C20EF">
            <w:pPr>
              <w:rPr>
                <w:rFonts w:ascii="Arial" w:hAnsi="Arial" w:cs="Arial"/>
                <w:sz w:val="20"/>
                <w:szCs w:val="20"/>
              </w:rPr>
            </w:pPr>
            <w:r w:rsidRPr="005A1412">
              <w:rPr>
                <w:rFonts w:ascii="Arial" w:hAnsi="Arial" w:cs="Arial"/>
                <w:sz w:val="20"/>
                <w:szCs w:val="20"/>
              </w:rPr>
              <w:t>2.1</w:t>
            </w:r>
          </w:p>
        </w:tc>
      </w:tr>
      <w:tr w:rsidR="005C20EF" w:rsidRPr="005A1412" w14:paraId="1D703570" w14:textId="77777777" w:rsidTr="005C20EF">
        <w:tc>
          <w:tcPr>
            <w:tcW w:w="1925" w:type="dxa"/>
            <w:tcBorders>
              <w:top w:val="single" w:sz="4" w:space="0" w:color="auto"/>
              <w:left w:val="single" w:sz="4" w:space="0" w:color="auto"/>
              <w:bottom w:val="single" w:sz="4" w:space="0" w:color="auto"/>
              <w:right w:val="single" w:sz="4" w:space="0" w:color="auto"/>
            </w:tcBorders>
            <w:hideMark/>
          </w:tcPr>
          <w:p w14:paraId="0F059881" w14:textId="77777777" w:rsidR="005C20EF" w:rsidRPr="005A1412" w:rsidRDefault="005C20EF">
            <w:pPr>
              <w:rPr>
                <w:rFonts w:ascii="Arial" w:hAnsi="Arial" w:cs="Arial"/>
                <w:b/>
                <w:sz w:val="20"/>
                <w:szCs w:val="20"/>
              </w:rPr>
            </w:pPr>
            <w:r w:rsidRPr="005A1412">
              <w:rPr>
                <w:rFonts w:ascii="Arial" w:hAnsi="Arial" w:cs="Arial"/>
                <w:b/>
                <w:sz w:val="20"/>
                <w:szCs w:val="20"/>
              </w:rPr>
              <w:t>7-symbol TTI</w:t>
            </w:r>
          </w:p>
        </w:tc>
        <w:tc>
          <w:tcPr>
            <w:tcW w:w="1926" w:type="dxa"/>
            <w:tcBorders>
              <w:top w:val="single" w:sz="4" w:space="0" w:color="auto"/>
              <w:left w:val="single" w:sz="4" w:space="0" w:color="auto"/>
              <w:bottom w:val="single" w:sz="4" w:space="0" w:color="auto"/>
              <w:right w:val="single" w:sz="4" w:space="0" w:color="auto"/>
            </w:tcBorders>
            <w:hideMark/>
          </w:tcPr>
          <w:p w14:paraId="64B8583D" w14:textId="77777777" w:rsidR="005C20EF" w:rsidRPr="005A1412" w:rsidRDefault="005C20EF">
            <w:pPr>
              <w:rPr>
                <w:rFonts w:ascii="Arial" w:hAnsi="Arial" w:cs="Arial"/>
                <w:sz w:val="20"/>
                <w:szCs w:val="20"/>
              </w:rPr>
            </w:pPr>
            <w:r w:rsidRPr="005A1412">
              <w:rPr>
                <w:rFonts w:ascii="Arial" w:hAnsi="Arial" w:cs="Arial"/>
                <w:sz w:val="20"/>
                <w:szCs w:val="20"/>
              </w:rPr>
              <w:t>8.5</w:t>
            </w:r>
          </w:p>
        </w:tc>
        <w:tc>
          <w:tcPr>
            <w:tcW w:w="1926" w:type="dxa"/>
            <w:tcBorders>
              <w:top w:val="single" w:sz="4" w:space="0" w:color="auto"/>
              <w:left w:val="single" w:sz="4" w:space="0" w:color="auto"/>
              <w:bottom w:val="single" w:sz="4" w:space="0" w:color="auto"/>
              <w:right w:val="single" w:sz="4" w:space="0" w:color="auto"/>
            </w:tcBorders>
            <w:hideMark/>
          </w:tcPr>
          <w:p w14:paraId="0F1E1207" w14:textId="77777777" w:rsidR="005C20EF" w:rsidRPr="005A1412" w:rsidRDefault="005C20EF">
            <w:pPr>
              <w:rPr>
                <w:rFonts w:ascii="Arial" w:hAnsi="Arial" w:cs="Arial"/>
                <w:sz w:val="20"/>
                <w:szCs w:val="20"/>
              </w:rPr>
            </w:pPr>
            <w:r w:rsidRPr="005A1412">
              <w:rPr>
                <w:rFonts w:ascii="Arial" w:hAnsi="Arial" w:cs="Arial"/>
                <w:sz w:val="20"/>
                <w:szCs w:val="20"/>
              </w:rPr>
              <w:t>4.3</w:t>
            </w:r>
          </w:p>
        </w:tc>
        <w:tc>
          <w:tcPr>
            <w:tcW w:w="1926" w:type="dxa"/>
            <w:tcBorders>
              <w:top w:val="single" w:sz="4" w:space="0" w:color="auto"/>
              <w:left w:val="single" w:sz="4" w:space="0" w:color="auto"/>
              <w:bottom w:val="single" w:sz="4" w:space="0" w:color="auto"/>
              <w:right w:val="single" w:sz="4" w:space="0" w:color="auto"/>
            </w:tcBorders>
            <w:hideMark/>
          </w:tcPr>
          <w:p w14:paraId="0FA63F4F" w14:textId="77777777" w:rsidR="005C20EF" w:rsidRPr="005A1412" w:rsidRDefault="005C20EF">
            <w:pPr>
              <w:rPr>
                <w:rFonts w:ascii="Arial" w:hAnsi="Arial" w:cs="Arial"/>
                <w:sz w:val="20"/>
                <w:szCs w:val="20"/>
              </w:rPr>
            </w:pPr>
            <w:r w:rsidRPr="005A1412">
              <w:rPr>
                <w:rFonts w:ascii="Arial" w:hAnsi="Arial" w:cs="Arial"/>
                <w:sz w:val="20"/>
                <w:szCs w:val="20"/>
              </w:rPr>
              <w:t>2.1</w:t>
            </w:r>
          </w:p>
        </w:tc>
        <w:tc>
          <w:tcPr>
            <w:tcW w:w="1926" w:type="dxa"/>
            <w:tcBorders>
              <w:top w:val="single" w:sz="4" w:space="0" w:color="auto"/>
              <w:left w:val="single" w:sz="4" w:space="0" w:color="auto"/>
              <w:bottom w:val="single" w:sz="4" w:space="0" w:color="auto"/>
              <w:right w:val="single" w:sz="4" w:space="0" w:color="auto"/>
            </w:tcBorders>
            <w:hideMark/>
          </w:tcPr>
          <w:p w14:paraId="77D765FB" w14:textId="77777777" w:rsidR="005C20EF" w:rsidRPr="005A1412" w:rsidRDefault="005C20EF">
            <w:pPr>
              <w:rPr>
                <w:rFonts w:ascii="Arial" w:hAnsi="Arial" w:cs="Arial"/>
                <w:sz w:val="20"/>
                <w:szCs w:val="20"/>
              </w:rPr>
            </w:pPr>
            <w:r w:rsidRPr="005A1412">
              <w:rPr>
                <w:rFonts w:ascii="Arial" w:hAnsi="Arial" w:cs="Arial"/>
                <w:sz w:val="20"/>
                <w:szCs w:val="20"/>
              </w:rPr>
              <w:t>1.1</w:t>
            </w:r>
          </w:p>
        </w:tc>
      </w:tr>
      <w:bookmarkEnd w:id="7"/>
    </w:tbl>
    <w:p w14:paraId="74BEC8D9" w14:textId="77777777" w:rsidR="005C20EF" w:rsidRPr="005A1412" w:rsidRDefault="005C20EF" w:rsidP="005C20EF">
      <w:pPr>
        <w:rPr>
          <w:rFonts w:ascii="Arial" w:hAnsi="Arial" w:cs="Arial"/>
          <w:sz w:val="20"/>
          <w:szCs w:val="20"/>
        </w:rPr>
      </w:pPr>
    </w:p>
    <w:p w14:paraId="562C31C1" w14:textId="77777777" w:rsidR="005C20EF" w:rsidRPr="005A1412" w:rsidRDefault="005C20EF" w:rsidP="005C20EF">
      <w:pPr>
        <w:pStyle w:val="Caption"/>
        <w:keepNext/>
        <w:rPr>
          <w:rFonts w:ascii="Arial" w:hAnsi="Arial" w:cs="Arial"/>
          <w:sz w:val="20"/>
          <w:szCs w:val="20"/>
        </w:rPr>
      </w:pPr>
      <w:bookmarkStart w:id="8" w:name="_Ref493257549"/>
      <w:r w:rsidRPr="005A1412">
        <w:rPr>
          <w:rFonts w:ascii="Arial" w:hAnsi="Arial" w:cs="Arial"/>
          <w:sz w:val="20"/>
          <w:szCs w:val="20"/>
        </w:rPr>
        <w:t xml:space="preserve">Table </w:t>
      </w:r>
      <w:r w:rsidRPr="005A1412">
        <w:rPr>
          <w:rFonts w:ascii="Arial" w:hAnsi="Arial" w:cs="Arial"/>
          <w:sz w:val="20"/>
          <w:szCs w:val="20"/>
        </w:rPr>
        <w:fldChar w:fldCharType="begin"/>
      </w:r>
      <w:r w:rsidRPr="005A1412">
        <w:rPr>
          <w:rFonts w:ascii="Arial" w:hAnsi="Arial" w:cs="Arial"/>
          <w:sz w:val="20"/>
          <w:szCs w:val="20"/>
        </w:rPr>
        <w:instrText xml:space="preserve"> SEQ Table \* ARABIC </w:instrText>
      </w:r>
      <w:r w:rsidRPr="005A1412">
        <w:rPr>
          <w:rFonts w:ascii="Arial" w:hAnsi="Arial" w:cs="Arial"/>
          <w:sz w:val="20"/>
          <w:szCs w:val="20"/>
        </w:rPr>
        <w:fldChar w:fldCharType="separate"/>
      </w:r>
      <w:r w:rsidRPr="005A1412">
        <w:rPr>
          <w:rFonts w:ascii="Arial" w:hAnsi="Arial" w:cs="Arial"/>
          <w:noProof/>
          <w:sz w:val="20"/>
          <w:szCs w:val="20"/>
        </w:rPr>
        <w:t>5</w:t>
      </w:r>
      <w:r w:rsidRPr="005A1412">
        <w:rPr>
          <w:rFonts w:ascii="Arial" w:hAnsi="Arial" w:cs="Arial"/>
          <w:sz w:val="20"/>
          <w:szCs w:val="20"/>
        </w:rPr>
        <w:fldChar w:fldCharType="end"/>
      </w:r>
      <w:bookmarkEnd w:id="8"/>
      <w:r w:rsidRPr="005A1412">
        <w:rPr>
          <w:rFonts w:ascii="Arial" w:hAnsi="Arial" w:cs="Arial"/>
          <w:sz w:val="20"/>
          <w:szCs w:val="20"/>
        </w:rPr>
        <w:t>. Achievable CP latency for NR Rel-15 in ms for TDD with UL-DL-DL-DL pattern.</w:t>
      </w:r>
    </w:p>
    <w:tbl>
      <w:tblPr>
        <w:tblStyle w:val="TableGrid"/>
        <w:tblW w:w="0" w:type="auto"/>
        <w:tblLook w:val="04A0" w:firstRow="1" w:lastRow="0" w:firstColumn="1" w:lastColumn="0" w:noHBand="0" w:noVBand="1"/>
      </w:tblPr>
      <w:tblGrid>
        <w:gridCol w:w="1925"/>
        <w:gridCol w:w="1926"/>
        <w:gridCol w:w="1926"/>
        <w:gridCol w:w="1926"/>
        <w:gridCol w:w="1926"/>
      </w:tblGrid>
      <w:tr w:rsidR="005C20EF" w:rsidRPr="005A1412" w14:paraId="6DE82E12" w14:textId="77777777" w:rsidTr="005C20EF">
        <w:tc>
          <w:tcPr>
            <w:tcW w:w="1925" w:type="dxa"/>
            <w:tcBorders>
              <w:top w:val="single" w:sz="4" w:space="0" w:color="auto"/>
              <w:left w:val="single" w:sz="4" w:space="0" w:color="auto"/>
              <w:bottom w:val="single" w:sz="4" w:space="0" w:color="auto"/>
              <w:right w:val="single" w:sz="4" w:space="0" w:color="auto"/>
            </w:tcBorders>
            <w:hideMark/>
          </w:tcPr>
          <w:p w14:paraId="787D9BF1" w14:textId="77777777" w:rsidR="005C20EF" w:rsidRPr="005A1412" w:rsidRDefault="005C20EF">
            <w:pPr>
              <w:rPr>
                <w:rFonts w:ascii="Arial" w:hAnsi="Arial" w:cs="Arial"/>
                <w:sz w:val="20"/>
                <w:szCs w:val="20"/>
              </w:rPr>
            </w:pPr>
            <w:r w:rsidRPr="005A1412">
              <w:rPr>
                <w:rFonts w:ascii="Arial" w:hAnsi="Arial" w:cs="Arial"/>
                <w:sz w:val="20"/>
                <w:szCs w:val="20"/>
              </w:rPr>
              <w:t>CP latency (ms)</w:t>
            </w:r>
          </w:p>
        </w:tc>
        <w:tc>
          <w:tcPr>
            <w:tcW w:w="1926" w:type="dxa"/>
            <w:tcBorders>
              <w:top w:val="single" w:sz="4" w:space="0" w:color="auto"/>
              <w:left w:val="single" w:sz="4" w:space="0" w:color="auto"/>
              <w:bottom w:val="single" w:sz="4" w:space="0" w:color="auto"/>
              <w:right w:val="single" w:sz="4" w:space="0" w:color="auto"/>
            </w:tcBorders>
            <w:hideMark/>
          </w:tcPr>
          <w:p w14:paraId="05D45CCC" w14:textId="77777777" w:rsidR="005C20EF" w:rsidRPr="005A1412" w:rsidRDefault="005C20EF">
            <w:pPr>
              <w:rPr>
                <w:rFonts w:ascii="Arial" w:hAnsi="Arial" w:cs="Arial"/>
                <w:sz w:val="20"/>
                <w:szCs w:val="20"/>
              </w:rPr>
            </w:pPr>
            <w:r w:rsidRPr="005A1412">
              <w:rPr>
                <w:rFonts w:ascii="Arial" w:hAnsi="Arial" w:cs="Arial"/>
                <w:b/>
                <w:sz w:val="20"/>
                <w:szCs w:val="20"/>
              </w:rPr>
              <w:t>15kHz SCS</w:t>
            </w:r>
          </w:p>
        </w:tc>
        <w:tc>
          <w:tcPr>
            <w:tcW w:w="1926" w:type="dxa"/>
            <w:tcBorders>
              <w:top w:val="single" w:sz="4" w:space="0" w:color="auto"/>
              <w:left w:val="single" w:sz="4" w:space="0" w:color="auto"/>
              <w:bottom w:val="single" w:sz="4" w:space="0" w:color="auto"/>
              <w:right w:val="single" w:sz="4" w:space="0" w:color="auto"/>
            </w:tcBorders>
            <w:hideMark/>
          </w:tcPr>
          <w:p w14:paraId="3EF8B57B" w14:textId="77777777" w:rsidR="005C20EF" w:rsidRPr="005A1412" w:rsidRDefault="005C20EF">
            <w:pPr>
              <w:rPr>
                <w:rFonts w:ascii="Arial" w:hAnsi="Arial" w:cs="Arial"/>
                <w:sz w:val="20"/>
                <w:szCs w:val="20"/>
              </w:rPr>
            </w:pPr>
            <w:r w:rsidRPr="005A1412">
              <w:rPr>
                <w:rFonts w:ascii="Arial" w:hAnsi="Arial" w:cs="Arial"/>
                <w:b/>
                <w:sz w:val="20"/>
                <w:szCs w:val="20"/>
              </w:rPr>
              <w:t>30kHz SCS</w:t>
            </w:r>
          </w:p>
        </w:tc>
        <w:tc>
          <w:tcPr>
            <w:tcW w:w="1926" w:type="dxa"/>
            <w:tcBorders>
              <w:top w:val="single" w:sz="4" w:space="0" w:color="auto"/>
              <w:left w:val="single" w:sz="4" w:space="0" w:color="auto"/>
              <w:bottom w:val="single" w:sz="4" w:space="0" w:color="auto"/>
              <w:right w:val="single" w:sz="4" w:space="0" w:color="auto"/>
            </w:tcBorders>
            <w:hideMark/>
          </w:tcPr>
          <w:p w14:paraId="66571270" w14:textId="77777777" w:rsidR="005C20EF" w:rsidRPr="005A1412" w:rsidRDefault="005C20EF">
            <w:pPr>
              <w:rPr>
                <w:rFonts w:ascii="Arial" w:hAnsi="Arial" w:cs="Arial"/>
                <w:sz w:val="20"/>
                <w:szCs w:val="20"/>
              </w:rPr>
            </w:pPr>
            <w:r w:rsidRPr="005A1412">
              <w:rPr>
                <w:rFonts w:ascii="Arial" w:hAnsi="Arial" w:cs="Arial"/>
                <w:b/>
                <w:sz w:val="20"/>
                <w:szCs w:val="20"/>
              </w:rPr>
              <w:t>60kHz SCS</w:t>
            </w:r>
          </w:p>
        </w:tc>
        <w:tc>
          <w:tcPr>
            <w:tcW w:w="1926" w:type="dxa"/>
            <w:tcBorders>
              <w:top w:val="single" w:sz="4" w:space="0" w:color="auto"/>
              <w:left w:val="single" w:sz="4" w:space="0" w:color="auto"/>
              <w:bottom w:val="single" w:sz="4" w:space="0" w:color="auto"/>
              <w:right w:val="single" w:sz="4" w:space="0" w:color="auto"/>
            </w:tcBorders>
            <w:hideMark/>
          </w:tcPr>
          <w:p w14:paraId="356B3BF6" w14:textId="77777777" w:rsidR="005C20EF" w:rsidRPr="005A1412" w:rsidRDefault="005C20EF">
            <w:pPr>
              <w:rPr>
                <w:rFonts w:ascii="Arial" w:hAnsi="Arial" w:cs="Arial"/>
                <w:sz w:val="20"/>
                <w:szCs w:val="20"/>
              </w:rPr>
            </w:pPr>
            <w:r w:rsidRPr="005A1412">
              <w:rPr>
                <w:rFonts w:ascii="Arial" w:hAnsi="Arial" w:cs="Arial"/>
                <w:b/>
                <w:sz w:val="20"/>
                <w:szCs w:val="20"/>
              </w:rPr>
              <w:t>120kHz SCS</w:t>
            </w:r>
          </w:p>
        </w:tc>
      </w:tr>
      <w:tr w:rsidR="005C20EF" w:rsidRPr="005A1412" w14:paraId="2182CB37" w14:textId="77777777" w:rsidTr="005C20EF">
        <w:tc>
          <w:tcPr>
            <w:tcW w:w="1925" w:type="dxa"/>
            <w:tcBorders>
              <w:top w:val="single" w:sz="4" w:space="0" w:color="auto"/>
              <w:left w:val="single" w:sz="4" w:space="0" w:color="auto"/>
              <w:bottom w:val="single" w:sz="4" w:space="0" w:color="auto"/>
              <w:right w:val="single" w:sz="4" w:space="0" w:color="auto"/>
            </w:tcBorders>
            <w:hideMark/>
          </w:tcPr>
          <w:p w14:paraId="7F3C6358" w14:textId="77777777" w:rsidR="005C20EF" w:rsidRPr="005A1412" w:rsidRDefault="005C20EF">
            <w:pPr>
              <w:rPr>
                <w:rFonts w:ascii="Arial" w:hAnsi="Arial" w:cs="Arial"/>
                <w:sz w:val="20"/>
                <w:szCs w:val="20"/>
              </w:rPr>
            </w:pPr>
            <w:r w:rsidRPr="005A1412">
              <w:rPr>
                <w:rFonts w:ascii="Arial" w:hAnsi="Arial" w:cs="Arial"/>
                <w:b/>
                <w:sz w:val="20"/>
                <w:szCs w:val="20"/>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4ABC1C15" w14:textId="77777777" w:rsidR="005C20EF" w:rsidRPr="005A1412" w:rsidRDefault="005C20EF">
            <w:pPr>
              <w:rPr>
                <w:rFonts w:ascii="Arial" w:hAnsi="Arial" w:cs="Arial"/>
                <w:sz w:val="20"/>
                <w:szCs w:val="20"/>
              </w:rPr>
            </w:pPr>
            <w:r w:rsidRPr="005A1412">
              <w:rPr>
                <w:rFonts w:ascii="Arial" w:hAnsi="Arial" w:cs="Arial"/>
                <w:sz w:val="20"/>
                <w:szCs w:val="20"/>
              </w:rPr>
              <w:t>25</w:t>
            </w:r>
          </w:p>
        </w:tc>
        <w:tc>
          <w:tcPr>
            <w:tcW w:w="1926" w:type="dxa"/>
            <w:tcBorders>
              <w:top w:val="single" w:sz="4" w:space="0" w:color="auto"/>
              <w:left w:val="single" w:sz="4" w:space="0" w:color="auto"/>
              <w:bottom w:val="single" w:sz="4" w:space="0" w:color="auto"/>
              <w:right w:val="single" w:sz="4" w:space="0" w:color="auto"/>
            </w:tcBorders>
            <w:hideMark/>
          </w:tcPr>
          <w:p w14:paraId="2D8E27DF" w14:textId="77777777" w:rsidR="005C20EF" w:rsidRPr="005A1412" w:rsidRDefault="005C20EF">
            <w:pPr>
              <w:rPr>
                <w:rFonts w:ascii="Arial" w:hAnsi="Arial" w:cs="Arial"/>
                <w:sz w:val="20"/>
                <w:szCs w:val="20"/>
              </w:rPr>
            </w:pPr>
            <w:r w:rsidRPr="005A1412">
              <w:rPr>
                <w:rFonts w:ascii="Arial" w:hAnsi="Arial" w:cs="Arial"/>
                <w:sz w:val="20"/>
                <w:szCs w:val="20"/>
              </w:rPr>
              <w:t>12.5</w:t>
            </w:r>
          </w:p>
        </w:tc>
        <w:tc>
          <w:tcPr>
            <w:tcW w:w="1926" w:type="dxa"/>
            <w:tcBorders>
              <w:top w:val="single" w:sz="4" w:space="0" w:color="auto"/>
              <w:left w:val="single" w:sz="4" w:space="0" w:color="auto"/>
              <w:bottom w:val="single" w:sz="4" w:space="0" w:color="auto"/>
              <w:right w:val="single" w:sz="4" w:space="0" w:color="auto"/>
            </w:tcBorders>
            <w:hideMark/>
          </w:tcPr>
          <w:p w14:paraId="419C7279" w14:textId="77777777" w:rsidR="005C20EF" w:rsidRPr="005A1412" w:rsidRDefault="005C20EF">
            <w:pPr>
              <w:rPr>
                <w:rFonts w:ascii="Arial" w:hAnsi="Arial" w:cs="Arial"/>
                <w:sz w:val="20"/>
                <w:szCs w:val="20"/>
              </w:rPr>
            </w:pPr>
            <w:r w:rsidRPr="005A1412">
              <w:rPr>
                <w:rFonts w:ascii="Arial" w:hAnsi="Arial" w:cs="Arial"/>
                <w:sz w:val="20"/>
                <w:szCs w:val="20"/>
              </w:rPr>
              <w:t>6.3</w:t>
            </w:r>
          </w:p>
        </w:tc>
        <w:tc>
          <w:tcPr>
            <w:tcW w:w="1926" w:type="dxa"/>
            <w:tcBorders>
              <w:top w:val="single" w:sz="4" w:space="0" w:color="auto"/>
              <w:left w:val="single" w:sz="4" w:space="0" w:color="auto"/>
              <w:bottom w:val="single" w:sz="4" w:space="0" w:color="auto"/>
              <w:right w:val="single" w:sz="4" w:space="0" w:color="auto"/>
            </w:tcBorders>
            <w:hideMark/>
          </w:tcPr>
          <w:p w14:paraId="29E06B58" w14:textId="77777777" w:rsidR="005C20EF" w:rsidRPr="005A1412" w:rsidRDefault="005C20EF">
            <w:pPr>
              <w:rPr>
                <w:rFonts w:ascii="Arial" w:hAnsi="Arial" w:cs="Arial"/>
                <w:sz w:val="20"/>
                <w:szCs w:val="20"/>
              </w:rPr>
            </w:pPr>
            <w:r w:rsidRPr="005A1412">
              <w:rPr>
                <w:rFonts w:ascii="Arial" w:hAnsi="Arial" w:cs="Arial"/>
                <w:sz w:val="20"/>
                <w:szCs w:val="20"/>
              </w:rPr>
              <w:t>3.1</w:t>
            </w:r>
          </w:p>
        </w:tc>
      </w:tr>
      <w:tr w:rsidR="005C20EF" w:rsidRPr="005A1412" w14:paraId="4D4A7773" w14:textId="77777777" w:rsidTr="005C20EF">
        <w:tc>
          <w:tcPr>
            <w:tcW w:w="1925" w:type="dxa"/>
            <w:tcBorders>
              <w:top w:val="single" w:sz="4" w:space="0" w:color="auto"/>
              <w:left w:val="single" w:sz="4" w:space="0" w:color="auto"/>
              <w:bottom w:val="single" w:sz="4" w:space="0" w:color="auto"/>
              <w:right w:val="single" w:sz="4" w:space="0" w:color="auto"/>
            </w:tcBorders>
            <w:hideMark/>
          </w:tcPr>
          <w:p w14:paraId="31BAB1F5" w14:textId="77777777" w:rsidR="005C20EF" w:rsidRPr="005A1412" w:rsidRDefault="005C20EF">
            <w:pPr>
              <w:rPr>
                <w:rFonts w:ascii="Arial" w:hAnsi="Arial" w:cs="Arial"/>
                <w:sz w:val="20"/>
                <w:szCs w:val="20"/>
              </w:rPr>
            </w:pPr>
            <w:r w:rsidRPr="005A1412">
              <w:rPr>
                <w:rFonts w:ascii="Arial" w:hAnsi="Arial" w:cs="Arial"/>
                <w:b/>
                <w:sz w:val="20"/>
                <w:szCs w:val="20"/>
              </w:rPr>
              <w:t>7-symbol TTI</w:t>
            </w:r>
          </w:p>
        </w:tc>
        <w:tc>
          <w:tcPr>
            <w:tcW w:w="1926" w:type="dxa"/>
            <w:tcBorders>
              <w:top w:val="single" w:sz="4" w:space="0" w:color="auto"/>
              <w:left w:val="single" w:sz="4" w:space="0" w:color="auto"/>
              <w:bottom w:val="single" w:sz="4" w:space="0" w:color="auto"/>
              <w:right w:val="single" w:sz="4" w:space="0" w:color="auto"/>
            </w:tcBorders>
            <w:hideMark/>
          </w:tcPr>
          <w:p w14:paraId="6249C796" w14:textId="77777777" w:rsidR="005C20EF" w:rsidRPr="005A1412" w:rsidRDefault="005C20EF">
            <w:pPr>
              <w:rPr>
                <w:rFonts w:ascii="Arial" w:hAnsi="Arial" w:cs="Arial"/>
                <w:sz w:val="20"/>
                <w:szCs w:val="20"/>
              </w:rPr>
            </w:pPr>
            <w:r w:rsidRPr="005A1412">
              <w:rPr>
                <w:rFonts w:ascii="Arial" w:hAnsi="Arial" w:cs="Arial"/>
                <w:sz w:val="20"/>
                <w:szCs w:val="20"/>
              </w:rPr>
              <w:t>12.5</w:t>
            </w:r>
          </w:p>
        </w:tc>
        <w:tc>
          <w:tcPr>
            <w:tcW w:w="1926" w:type="dxa"/>
            <w:tcBorders>
              <w:top w:val="single" w:sz="4" w:space="0" w:color="auto"/>
              <w:left w:val="single" w:sz="4" w:space="0" w:color="auto"/>
              <w:bottom w:val="single" w:sz="4" w:space="0" w:color="auto"/>
              <w:right w:val="single" w:sz="4" w:space="0" w:color="auto"/>
            </w:tcBorders>
            <w:hideMark/>
          </w:tcPr>
          <w:p w14:paraId="437ABF8D" w14:textId="77777777" w:rsidR="005C20EF" w:rsidRPr="005A1412" w:rsidRDefault="005C20EF">
            <w:pPr>
              <w:rPr>
                <w:rFonts w:ascii="Arial" w:hAnsi="Arial" w:cs="Arial"/>
                <w:sz w:val="20"/>
                <w:szCs w:val="20"/>
              </w:rPr>
            </w:pPr>
            <w:r w:rsidRPr="005A1412">
              <w:rPr>
                <w:rFonts w:ascii="Arial" w:hAnsi="Arial" w:cs="Arial"/>
                <w:sz w:val="20"/>
                <w:szCs w:val="20"/>
              </w:rPr>
              <w:t>6.3</w:t>
            </w:r>
          </w:p>
        </w:tc>
        <w:tc>
          <w:tcPr>
            <w:tcW w:w="1926" w:type="dxa"/>
            <w:tcBorders>
              <w:top w:val="single" w:sz="4" w:space="0" w:color="auto"/>
              <w:left w:val="single" w:sz="4" w:space="0" w:color="auto"/>
              <w:bottom w:val="single" w:sz="4" w:space="0" w:color="auto"/>
              <w:right w:val="single" w:sz="4" w:space="0" w:color="auto"/>
            </w:tcBorders>
            <w:hideMark/>
          </w:tcPr>
          <w:p w14:paraId="571359F1" w14:textId="77777777" w:rsidR="005C20EF" w:rsidRPr="005A1412" w:rsidRDefault="005C20EF">
            <w:pPr>
              <w:rPr>
                <w:rFonts w:ascii="Arial" w:hAnsi="Arial" w:cs="Arial"/>
                <w:sz w:val="20"/>
                <w:szCs w:val="20"/>
              </w:rPr>
            </w:pPr>
            <w:r w:rsidRPr="005A1412">
              <w:rPr>
                <w:rFonts w:ascii="Arial" w:hAnsi="Arial" w:cs="Arial"/>
                <w:sz w:val="20"/>
                <w:szCs w:val="20"/>
              </w:rPr>
              <w:t>3.1</w:t>
            </w:r>
          </w:p>
        </w:tc>
        <w:tc>
          <w:tcPr>
            <w:tcW w:w="1926" w:type="dxa"/>
            <w:tcBorders>
              <w:top w:val="single" w:sz="4" w:space="0" w:color="auto"/>
              <w:left w:val="single" w:sz="4" w:space="0" w:color="auto"/>
              <w:bottom w:val="single" w:sz="4" w:space="0" w:color="auto"/>
              <w:right w:val="single" w:sz="4" w:space="0" w:color="auto"/>
            </w:tcBorders>
            <w:hideMark/>
          </w:tcPr>
          <w:p w14:paraId="1C6E449A" w14:textId="77777777" w:rsidR="005C20EF" w:rsidRPr="005A1412" w:rsidRDefault="005C20EF">
            <w:pPr>
              <w:rPr>
                <w:rFonts w:ascii="Arial" w:hAnsi="Arial" w:cs="Arial"/>
                <w:sz w:val="20"/>
                <w:szCs w:val="20"/>
              </w:rPr>
            </w:pPr>
            <w:r w:rsidRPr="005A1412">
              <w:rPr>
                <w:rFonts w:ascii="Arial" w:hAnsi="Arial" w:cs="Arial"/>
                <w:sz w:val="20"/>
                <w:szCs w:val="20"/>
              </w:rPr>
              <w:t>1.6</w:t>
            </w:r>
          </w:p>
        </w:tc>
      </w:tr>
    </w:tbl>
    <w:p w14:paraId="3CD556C3" w14:textId="77777777" w:rsidR="005C20EF" w:rsidRPr="005A1412" w:rsidRDefault="005C20EF" w:rsidP="005C20EF">
      <w:pPr>
        <w:rPr>
          <w:rFonts w:ascii="Arial" w:hAnsi="Arial" w:cs="Arial"/>
          <w:sz w:val="20"/>
          <w:szCs w:val="20"/>
        </w:rPr>
      </w:pPr>
    </w:p>
    <w:p w14:paraId="5F6E4477" w14:textId="77777777" w:rsidR="005C20EF" w:rsidRPr="005A1412" w:rsidRDefault="005C20EF" w:rsidP="005C20EF">
      <w:pPr>
        <w:rPr>
          <w:rFonts w:ascii="Arial" w:hAnsi="Arial" w:cs="Arial"/>
          <w:sz w:val="20"/>
          <w:szCs w:val="20"/>
        </w:rPr>
      </w:pPr>
      <w:r w:rsidRPr="005A1412">
        <w:rPr>
          <w:rFonts w:ascii="Arial" w:hAnsi="Arial" w:cs="Arial"/>
          <w:sz w:val="20"/>
          <w:szCs w:val="20"/>
        </w:rPr>
        <w:t>As can be seen in the table, all considered configurations fulfil the 20ms 5G target on CP latency for the alternating UL-DL TDD pattern.</w:t>
      </w:r>
    </w:p>
    <w:p w14:paraId="244569F7" w14:textId="77777777" w:rsidR="005C20EF" w:rsidRPr="005A1412" w:rsidRDefault="005C20EF" w:rsidP="005C20EF">
      <w:pPr>
        <w:pStyle w:val="Observation"/>
        <w:numPr>
          <w:ilvl w:val="0"/>
          <w:numId w:val="23"/>
        </w:numPr>
        <w:spacing w:line="256" w:lineRule="auto"/>
        <w:ind w:left="1701" w:hanging="1701"/>
        <w:rPr>
          <w:rFonts w:ascii="Arial" w:hAnsi="Arial" w:cs="Arial"/>
          <w:sz w:val="20"/>
          <w:szCs w:val="20"/>
        </w:rPr>
      </w:pPr>
      <w:bookmarkStart w:id="9" w:name="_Toc494738477"/>
      <w:r w:rsidRPr="005A1412">
        <w:rPr>
          <w:rFonts w:ascii="Arial" w:hAnsi="Arial" w:cs="Arial"/>
          <w:sz w:val="20"/>
          <w:szCs w:val="20"/>
        </w:rPr>
        <w:t>NR Rel-15 TDD can reach the 5G target on CP latency.</w:t>
      </w:r>
      <w:bookmarkEnd w:id="9"/>
    </w:p>
    <w:p w14:paraId="183DBB60" w14:textId="0D240406" w:rsidR="006F359E" w:rsidRPr="005A1412" w:rsidRDefault="006F359E" w:rsidP="006F359E">
      <w:pPr>
        <w:rPr>
          <w:rFonts w:ascii="Arial" w:hAnsi="Arial" w:cs="Arial"/>
          <w:sz w:val="20"/>
          <w:szCs w:val="20"/>
        </w:rPr>
      </w:pPr>
      <w:r w:rsidRPr="005A1412">
        <w:rPr>
          <w:rFonts w:ascii="Arial" w:hAnsi="Arial" w:cs="Arial"/>
          <w:sz w:val="20"/>
          <w:szCs w:val="20"/>
        </w:rPr>
        <w:t>The observations above can be used as a starting point for discussion on CP latency in the self-evaluation study item.</w:t>
      </w:r>
    </w:p>
    <w:p w14:paraId="6177C050" w14:textId="77777777" w:rsidR="00271F02" w:rsidRPr="005A1412" w:rsidRDefault="00271F02" w:rsidP="00271F02">
      <w:pPr>
        <w:pStyle w:val="Heading1"/>
      </w:pPr>
      <w:r w:rsidRPr="005A1412">
        <w:t>Conclusion</w:t>
      </w:r>
    </w:p>
    <w:p w14:paraId="7C8CA651" w14:textId="77777777" w:rsidR="006F7313" w:rsidRPr="005A1412" w:rsidRDefault="00271F02" w:rsidP="006F7313">
      <w:pPr>
        <w:pStyle w:val="BodyText"/>
        <w:rPr>
          <w:rFonts w:ascii="Arial" w:hAnsi="Arial" w:cs="Arial"/>
          <w:sz w:val="20"/>
          <w:szCs w:val="20"/>
        </w:rPr>
      </w:pPr>
      <w:r w:rsidRPr="005A1412">
        <w:rPr>
          <w:rFonts w:ascii="Arial" w:hAnsi="Arial" w:cs="Arial"/>
          <w:sz w:val="20"/>
          <w:szCs w:val="20"/>
        </w:rPr>
        <w:t xml:space="preserve">In section </w:t>
      </w:r>
      <w:r w:rsidR="007439E0" w:rsidRPr="005A1412">
        <w:rPr>
          <w:rFonts w:ascii="Arial" w:hAnsi="Arial" w:cs="Arial"/>
          <w:sz w:val="20"/>
          <w:szCs w:val="20"/>
        </w:rPr>
        <w:t>2</w:t>
      </w:r>
      <w:r w:rsidRPr="005A1412">
        <w:rPr>
          <w:rFonts w:ascii="Arial" w:hAnsi="Arial" w:cs="Arial"/>
          <w:sz w:val="20"/>
          <w:szCs w:val="20"/>
        </w:rPr>
        <w:t xml:space="preserve"> we made the following observations:</w:t>
      </w:r>
    </w:p>
    <w:p w14:paraId="2A9AC9B0" w14:textId="2151BC17" w:rsidR="00A35E16" w:rsidRPr="005A1412" w:rsidRDefault="006F7313">
      <w:pPr>
        <w:pStyle w:val="TOC1"/>
        <w:rPr>
          <w:rFonts w:eastAsiaTheme="minorEastAsia" w:cs="Arial"/>
          <w:b w:val="0"/>
          <w:szCs w:val="20"/>
          <w:lang w:eastAsia="en-US"/>
        </w:rPr>
      </w:pPr>
      <w:r w:rsidRPr="005A1412">
        <w:rPr>
          <w:rFonts w:cs="Arial"/>
          <w:b w:val="0"/>
          <w:bCs/>
          <w:szCs w:val="20"/>
        </w:rPr>
        <w:fldChar w:fldCharType="begin"/>
      </w:r>
      <w:r w:rsidRPr="005A1412">
        <w:rPr>
          <w:rFonts w:cs="Arial"/>
          <w:b w:val="0"/>
          <w:bCs/>
          <w:szCs w:val="20"/>
        </w:rPr>
        <w:instrText xml:space="preserve"> TOC \n \h \z \t "Observation,1" </w:instrText>
      </w:r>
      <w:r w:rsidRPr="005A1412">
        <w:rPr>
          <w:rFonts w:cs="Arial"/>
          <w:b w:val="0"/>
          <w:bCs/>
          <w:szCs w:val="20"/>
        </w:rPr>
        <w:fldChar w:fldCharType="separate"/>
      </w:r>
      <w:hyperlink w:anchor="_Toc494738474" w:history="1">
        <w:r w:rsidR="00A35E16" w:rsidRPr="005A1412">
          <w:rPr>
            <w:rStyle w:val="Hyperlink"/>
            <w:rFonts w:cs="Arial"/>
            <w:szCs w:val="20"/>
          </w:rPr>
          <w:t>Observation 1</w:t>
        </w:r>
        <w:r w:rsidR="00A35E16" w:rsidRPr="005A1412">
          <w:rPr>
            <w:rFonts w:eastAsiaTheme="minorEastAsia" w:cs="Arial"/>
            <w:b w:val="0"/>
            <w:szCs w:val="20"/>
            <w:lang w:eastAsia="en-US"/>
          </w:rPr>
          <w:tab/>
        </w:r>
        <w:r w:rsidR="00A35E16" w:rsidRPr="005A1412">
          <w:rPr>
            <w:rStyle w:val="Hyperlink"/>
            <w:rFonts w:cs="Arial"/>
            <w:szCs w:val="20"/>
          </w:rPr>
          <w:t>The worst-case CP latency in NR Rel-15 FDD is 14TTI for 2TTI processing in gNB and 1TTI processing in UE.</w:t>
        </w:r>
      </w:hyperlink>
    </w:p>
    <w:p w14:paraId="0F3834D0" w14:textId="1AF3C4E1" w:rsidR="00A35E16" w:rsidRPr="005A1412" w:rsidRDefault="006E482B">
      <w:pPr>
        <w:pStyle w:val="TOC1"/>
        <w:rPr>
          <w:rFonts w:eastAsiaTheme="minorEastAsia" w:cs="Arial"/>
          <w:b w:val="0"/>
          <w:szCs w:val="20"/>
          <w:lang w:eastAsia="en-US"/>
        </w:rPr>
      </w:pPr>
      <w:hyperlink w:anchor="_Toc494738475" w:history="1">
        <w:r w:rsidR="00A35E16" w:rsidRPr="005A1412">
          <w:rPr>
            <w:rStyle w:val="Hyperlink"/>
            <w:rFonts w:cs="Arial"/>
            <w:szCs w:val="20"/>
          </w:rPr>
          <w:t>Observation 2</w:t>
        </w:r>
        <w:r w:rsidR="00A35E16" w:rsidRPr="005A1412">
          <w:rPr>
            <w:rFonts w:eastAsiaTheme="minorEastAsia" w:cs="Arial"/>
            <w:b w:val="0"/>
            <w:szCs w:val="20"/>
            <w:lang w:eastAsia="en-US"/>
          </w:rPr>
          <w:tab/>
        </w:r>
        <w:r w:rsidR="00A35E16" w:rsidRPr="005A1412">
          <w:rPr>
            <w:rStyle w:val="Hyperlink"/>
            <w:rFonts w:cs="Arial"/>
            <w:szCs w:val="20"/>
          </w:rPr>
          <w:t>NR Rel-15 FDD can reach the 5G target on CP latency.</w:t>
        </w:r>
      </w:hyperlink>
    </w:p>
    <w:p w14:paraId="7A4EDB29" w14:textId="3FE664DF" w:rsidR="00A35E16" w:rsidRPr="005A1412" w:rsidRDefault="006E482B">
      <w:pPr>
        <w:pStyle w:val="TOC1"/>
        <w:rPr>
          <w:rFonts w:eastAsiaTheme="minorEastAsia" w:cs="Arial"/>
          <w:b w:val="0"/>
          <w:szCs w:val="20"/>
          <w:lang w:eastAsia="en-US"/>
        </w:rPr>
      </w:pPr>
      <w:hyperlink w:anchor="_Toc494738476" w:history="1">
        <w:r w:rsidR="00A35E16" w:rsidRPr="005A1412">
          <w:rPr>
            <w:rStyle w:val="Hyperlink"/>
            <w:rFonts w:cs="Arial"/>
            <w:szCs w:val="20"/>
          </w:rPr>
          <w:t>Observation 3</w:t>
        </w:r>
        <w:r w:rsidR="00A35E16" w:rsidRPr="005A1412">
          <w:rPr>
            <w:rFonts w:eastAsiaTheme="minorEastAsia" w:cs="Arial"/>
            <w:b w:val="0"/>
            <w:szCs w:val="20"/>
            <w:lang w:eastAsia="en-US"/>
          </w:rPr>
          <w:tab/>
        </w:r>
        <w:r w:rsidR="00A35E16" w:rsidRPr="005A1412">
          <w:rPr>
            <w:rStyle w:val="Hyperlink"/>
            <w:rFonts w:cs="Arial"/>
            <w:szCs w:val="20"/>
          </w:rPr>
          <w:t>The worst-case CP latency in NR Rel-15 TDD with alternating UL-DL pattern is 17TTI for 2TTI processing in gNB and 1TTI processing in UE.</w:t>
        </w:r>
      </w:hyperlink>
    </w:p>
    <w:p w14:paraId="3E3ABEAA" w14:textId="38933774" w:rsidR="00A35E16" w:rsidRPr="005A1412" w:rsidRDefault="006E482B">
      <w:pPr>
        <w:pStyle w:val="TOC1"/>
        <w:rPr>
          <w:rFonts w:eastAsiaTheme="minorEastAsia" w:cs="Arial"/>
          <w:b w:val="0"/>
          <w:szCs w:val="20"/>
          <w:lang w:eastAsia="en-US"/>
        </w:rPr>
      </w:pPr>
      <w:hyperlink w:anchor="_Toc494738477" w:history="1">
        <w:r w:rsidR="00A35E16" w:rsidRPr="005A1412">
          <w:rPr>
            <w:rStyle w:val="Hyperlink"/>
            <w:rFonts w:cs="Arial"/>
            <w:szCs w:val="20"/>
          </w:rPr>
          <w:t>Observation 4</w:t>
        </w:r>
        <w:r w:rsidR="00A35E16" w:rsidRPr="005A1412">
          <w:rPr>
            <w:rFonts w:eastAsiaTheme="minorEastAsia" w:cs="Arial"/>
            <w:b w:val="0"/>
            <w:szCs w:val="20"/>
            <w:lang w:eastAsia="en-US"/>
          </w:rPr>
          <w:tab/>
        </w:r>
        <w:r w:rsidR="00A35E16" w:rsidRPr="005A1412">
          <w:rPr>
            <w:rStyle w:val="Hyperlink"/>
            <w:rFonts w:cs="Arial"/>
            <w:szCs w:val="20"/>
          </w:rPr>
          <w:t>NR Rel-15 TDD can reach the 5G target on CP latency.</w:t>
        </w:r>
      </w:hyperlink>
    </w:p>
    <w:p w14:paraId="4970EFF6" w14:textId="47AF4945" w:rsidR="006F7313" w:rsidRPr="005A1412" w:rsidRDefault="006F7313" w:rsidP="006F7313">
      <w:pPr>
        <w:pStyle w:val="BodyText"/>
        <w:rPr>
          <w:rFonts w:ascii="Arial" w:hAnsi="Arial" w:cs="Arial"/>
          <w:b/>
          <w:bCs/>
          <w:sz w:val="20"/>
          <w:szCs w:val="20"/>
        </w:rPr>
      </w:pPr>
      <w:r w:rsidRPr="005A1412">
        <w:rPr>
          <w:rFonts w:ascii="Arial" w:hAnsi="Arial" w:cs="Arial"/>
          <w:b/>
          <w:bCs/>
          <w:sz w:val="20"/>
          <w:szCs w:val="20"/>
        </w:rPr>
        <w:fldChar w:fldCharType="end"/>
      </w:r>
      <w:r w:rsidRPr="005A1412">
        <w:rPr>
          <w:rFonts w:ascii="Arial" w:hAnsi="Arial" w:cs="Arial"/>
          <w:b/>
          <w:bCs/>
          <w:sz w:val="20"/>
          <w:szCs w:val="20"/>
        </w:rPr>
        <w:t xml:space="preserve"> </w:t>
      </w:r>
    </w:p>
    <w:p w14:paraId="7A1B6223" w14:textId="793A3785" w:rsidR="008A4DE7" w:rsidRPr="005A1412" w:rsidRDefault="008A4DE7" w:rsidP="002A68F2">
      <w:pPr>
        <w:pStyle w:val="BodyText"/>
        <w:rPr>
          <w:rFonts w:ascii="Arial" w:hAnsi="Arial" w:cs="Arial"/>
          <w:sz w:val="20"/>
          <w:szCs w:val="20"/>
        </w:rPr>
      </w:pPr>
      <w:r w:rsidRPr="005A1412">
        <w:rPr>
          <w:rFonts w:ascii="Arial" w:hAnsi="Arial" w:cs="Arial"/>
          <w:sz w:val="20"/>
          <w:szCs w:val="20"/>
        </w:rPr>
        <w:t xml:space="preserve">The observations above can be used as a starting point for discussion on CP latency in the self-evaluation study item. </w:t>
      </w:r>
    </w:p>
    <w:p w14:paraId="474B231A" w14:textId="77777777" w:rsidR="00271F02" w:rsidRPr="005A1412" w:rsidRDefault="00271F02" w:rsidP="00271F02">
      <w:pPr>
        <w:pStyle w:val="Heading1"/>
      </w:pPr>
      <w:bookmarkStart w:id="10" w:name="_In-sequence_SDU_delivery"/>
      <w:bookmarkEnd w:id="10"/>
      <w:r w:rsidRPr="005A1412">
        <w:t>References</w:t>
      </w:r>
    </w:p>
    <w:p w14:paraId="2C8D6AA1" w14:textId="1E8089B2" w:rsidR="003A7EF3" w:rsidRPr="005A1412" w:rsidRDefault="00271F02" w:rsidP="001B1F78">
      <w:pPr>
        <w:pStyle w:val="Reference"/>
        <w:rPr>
          <w:rFonts w:ascii="Arial" w:hAnsi="Arial" w:cs="Arial"/>
        </w:rPr>
      </w:pPr>
      <w:bookmarkStart w:id="11" w:name="_Ref492995730"/>
      <w:r w:rsidRPr="005A1412">
        <w:rPr>
          <w:rFonts w:ascii="Arial" w:hAnsi="Arial" w:cs="Arial"/>
          <w:sz w:val="20"/>
          <w:szCs w:val="20"/>
        </w:rPr>
        <w:t>ITU-R</w:t>
      </w:r>
      <w:bookmarkEnd w:id="11"/>
      <w:r w:rsidRPr="005A1412">
        <w:rPr>
          <w:rFonts w:ascii="Arial" w:hAnsi="Arial" w:cs="Arial"/>
          <w:sz w:val="20"/>
          <w:szCs w:val="20"/>
        </w:rPr>
        <w:t xml:space="preserve"> M.[IMT-2020-TECH PERF REQ] (WP5D-TD-0300)</w:t>
      </w:r>
      <w:bookmarkStart w:id="12" w:name="_GoBack"/>
      <w:bookmarkEnd w:id="12"/>
    </w:p>
    <w:sectPr w:rsidR="003A7EF3" w:rsidRPr="005A1412">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6DFBA9" w14:textId="77777777" w:rsidR="006E482B" w:rsidRDefault="006E482B">
      <w:r>
        <w:separator/>
      </w:r>
    </w:p>
  </w:endnote>
  <w:endnote w:type="continuationSeparator" w:id="0">
    <w:p w14:paraId="0A5768FF" w14:textId="77777777" w:rsidR="006E482B" w:rsidRDefault="006E482B">
      <w:r>
        <w:continuationSeparator/>
      </w:r>
    </w:p>
  </w:endnote>
  <w:endnote w:type="continuationNotice" w:id="1">
    <w:p w14:paraId="488FA166" w14:textId="77777777" w:rsidR="006E482B" w:rsidRDefault="006E48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panose1 w:val="02010600030101010101"/>
    <w:charset w:val="86"/>
    <w:family w:val="auto"/>
    <w:pitch w:val="variable"/>
    <w:sig w:usb0="00000000"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57747" w14:textId="77777777" w:rsidR="00EB058D" w:rsidRDefault="00EB05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3DE98" w14:textId="3F68381E" w:rsidR="00D33BC8" w:rsidRDefault="00D33BC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E482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E482B">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61C38" w14:textId="77777777" w:rsidR="00EB058D" w:rsidRDefault="00EB05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3C450D" w14:textId="77777777" w:rsidR="006E482B" w:rsidRDefault="006E482B">
      <w:r>
        <w:separator/>
      </w:r>
    </w:p>
  </w:footnote>
  <w:footnote w:type="continuationSeparator" w:id="0">
    <w:p w14:paraId="07B15C1B" w14:textId="77777777" w:rsidR="006E482B" w:rsidRDefault="006E482B">
      <w:r>
        <w:continuationSeparator/>
      </w:r>
    </w:p>
  </w:footnote>
  <w:footnote w:type="continuationNotice" w:id="1">
    <w:p w14:paraId="0D74CD05" w14:textId="77777777" w:rsidR="006E482B" w:rsidRDefault="006E48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3AD76" w14:textId="77777777" w:rsidR="00D33BC8" w:rsidRDefault="00D33BC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61BCC" w14:textId="77777777" w:rsidR="00EB058D" w:rsidRDefault="00EB05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B773F" w14:textId="77777777" w:rsidR="00EB058D" w:rsidRDefault="00EB05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DFEC0D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938F40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B3CE276"/>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706646D"/>
    <w:multiLevelType w:val="hybridMultilevel"/>
    <w:tmpl w:val="07082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472131"/>
    <w:multiLevelType w:val="hybridMultilevel"/>
    <w:tmpl w:val="2AAEA1E8"/>
    <w:lvl w:ilvl="0" w:tplc="20E69FC8">
      <w:numFmt w:val="bullet"/>
      <w:lvlText w:val="-"/>
      <w:lvlJc w:val="left"/>
      <w:pPr>
        <w:ind w:left="930" w:hanging="57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8A1032E"/>
    <w:multiLevelType w:val="hybridMultilevel"/>
    <w:tmpl w:val="743A6D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DD64147"/>
    <w:multiLevelType w:val="hybridMultilevel"/>
    <w:tmpl w:val="165AE6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4"/>
  </w:num>
  <w:num w:numId="3">
    <w:abstractNumId w:val="11"/>
  </w:num>
  <w:num w:numId="4">
    <w:abstractNumId w:val="12"/>
  </w:num>
  <w:num w:numId="5">
    <w:abstractNumId w:val="8"/>
  </w:num>
  <w:num w:numId="6">
    <w:abstractNumId w:val="13"/>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19"/>
  </w:num>
  <w:num w:numId="17">
    <w:abstractNumId w:val="10"/>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0"/>
  </w:num>
  <w:num w:numId="20">
    <w:abstractNumId w:val="6"/>
  </w:num>
  <w:num w:numId="21">
    <w:abstractNumId w:val="15"/>
    <w:lvlOverride w:ilvl="0">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588E"/>
    <w:rsid w:val="000006E1"/>
    <w:rsid w:val="00002A37"/>
    <w:rsid w:val="000039F4"/>
    <w:rsid w:val="00006446"/>
    <w:rsid w:val="00006896"/>
    <w:rsid w:val="00007CDC"/>
    <w:rsid w:val="00011B28"/>
    <w:rsid w:val="00011BCD"/>
    <w:rsid w:val="00015D15"/>
    <w:rsid w:val="0002564D"/>
    <w:rsid w:val="00025ECA"/>
    <w:rsid w:val="00026235"/>
    <w:rsid w:val="00026388"/>
    <w:rsid w:val="000325B8"/>
    <w:rsid w:val="00034C15"/>
    <w:rsid w:val="00036BA1"/>
    <w:rsid w:val="000422E2"/>
    <w:rsid w:val="00042F22"/>
    <w:rsid w:val="000444EF"/>
    <w:rsid w:val="00046FAE"/>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36D"/>
    <w:rsid w:val="000B2719"/>
    <w:rsid w:val="000B3A8F"/>
    <w:rsid w:val="000B4AB9"/>
    <w:rsid w:val="000B58C3"/>
    <w:rsid w:val="000B61E9"/>
    <w:rsid w:val="000C11C3"/>
    <w:rsid w:val="000C165A"/>
    <w:rsid w:val="000C2E19"/>
    <w:rsid w:val="000D0D07"/>
    <w:rsid w:val="000D4797"/>
    <w:rsid w:val="000D4C8A"/>
    <w:rsid w:val="000E0527"/>
    <w:rsid w:val="000E1E92"/>
    <w:rsid w:val="000F06D6"/>
    <w:rsid w:val="000F0EB1"/>
    <w:rsid w:val="000F1106"/>
    <w:rsid w:val="000F1301"/>
    <w:rsid w:val="000F3BE9"/>
    <w:rsid w:val="000F3F6C"/>
    <w:rsid w:val="000F6DF3"/>
    <w:rsid w:val="00100049"/>
    <w:rsid w:val="001005FF"/>
    <w:rsid w:val="001062FB"/>
    <w:rsid w:val="001063E6"/>
    <w:rsid w:val="00113CF4"/>
    <w:rsid w:val="001153EA"/>
    <w:rsid w:val="00115643"/>
    <w:rsid w:val="00116765"/>
    <w:rsid w:val="001219F5"/>
    <w:rsid w:val="00121A20"/>
    <w:rsid w:val="0012377F"/>
    <w:rsid w:val="0012388B"/>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7784C"/>
    <w:rsid w:val="00180941"/>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3EA3"/>
    <w:rsid w:val="001E41E2"/>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6B7E"/>
    <w:rsid w:val="00257543"/>
    <w:rsid w:val="002606C2"/>
    <w:rsid w:val="002617E7"/>
    <w:rsid w:val="00264228"/>
    <w:rsid w:val="00264334"/>
    <w:rsid w:val="0026473E"/>
    <w:rsid w:val="00266214"/>
    <w:rsid w:val="00267C83"/>
    <w:rsid w:val="0027144F"/>
    <w:rsid w:val="00271F02"/>
    <w:rsid w:val="00271F3A"/>
    <w:rsid w:val="00273278"/>
    <w:rsid w:val="002737F4"/>
    <w:rsid w:val="002805F5"/>
    <w:rsid w:val="00280751"/>
    <w:rsid w:val="00280D04"/>
    <w:rsid w:val="0028280A"/>
    <w:rsid w:val="00286ACD"/>
    <w:rsid w:val="00287838"/>
    <w:rsid w:val="002907B5"/>
    <w:rsid w:val="002926D6"/>
    <w:rsid w:val="00292EB7"/>
    <w:rsid w:val="00296227"/>
    <w:rsid w:val="00296F44"/>
    <w:rsid w:val="0029777D"/>
    <w:rsid w:val="002A055E"/>
    <w:rsid w:val="002A1D4E"/>
    <w:rsid w:val="002A2869"/>
    <w:rsid w:val="002A68F2"/>
    <w:rsid w:val="002B24D6"/>
    <w:rsid w:val="002C41E6"/>
    <w:rsid w:val="002D071A"/>
    <w:rsid w:val="002D2262"/>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34F1"/>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1D70"/>
    <w:rsid w:val="003F2CD4"/>
    <w:rsid w:val="003F6756"/>
    <w:rsid w:val="003F6BBE"/>
    <w:rsid w:val="004000E8"/>
    <w:rsid w:val="00402E2B"/>
    <w:rsid w:val="0040512B"/>
    <w:rsid w:val="00405CA5"/>
    <w:rsid w:val="00406D4A"/>
    <w:rsid w:val="00407CD3"/>
    <w:rsid w:val="00410134"/>
    <w:rsid w:val="00410B72"/>
    <w:rsid w:val="00410F18"/>
    <w:rsid w:val="0041263E"/>
    <w:rsid w:val="00413AAC"/>
    <w:rsid w:val="00414BB2"/>
    <w:rsid w:val="00421105"/>
    <w:rsid w:val="004242F4"/>
    <w:rsid w:val="00427248"/>
    <w:rsid w:val="00437447"/>
    <w:rsid w:val="00441A92"/>
    <w:rsid w:val="004443A3"/>
    <w:rsid w:val="00444F56"/>
    <w:rsid w:val="00446488"/>
    <w:rsid w:val="004517AA"/>
    <w:rsid w:val="00451C85"/>
    <w:rsid w:val="00452CAC"/>
    <w:rsid w:val="004541C9"/>
    <w:rsid w:val="00457565"/>
    <w:rsid w:val="00457B71"/>
    <w:rsid w:val="004669E2"/>
    <w:rsid w:val="00470C31"/>
    <w:rsid w:val="004734D0"/>
    <w:rsid w:val="0047556B"/>
    <w:rsid w:val="00477768"/>
    <w:rsid w:val="00492BC5"/>
    <w:rsid w:val="004964F1"/>
    <w:rsid w:val="004A16BC"/>
    <w:rsid w:val="004A2B94"/>
    <w:rsid w:val="004B3BFC"/>
    <w:rsid w:val="004B7C0C"/>
    <w:rsid w:val="004C2DB9"/>
    <w:rsid w:val="004C3898"/>
    <w:rsid w:val="004D36B1"/>
    <w:rsid w:val="004D5806"/>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650C"/>
    <w:rsid w:val="005219CF"/>
    <w:rsid w:val="00534B59"/>
    <w:rsid w:val="00536759"/>
    <w:rsid w:val="00537C62"/>
    <w:rsid w:val="00546970"/>
    <w:rsid w:val="00554E19"/>
    <w:rsid w:val="0056121F"/>
    <w:rsid w:val="00567BB1"/>
    <w:rsid w:val="00572505"/>
    <w:rsid w:val="00582809"/>
    <w:rsid w:val="00583762"/>
    <w:rsid w:val="0058798C"/>
    <w:rsid w:val="005900FA"/>
    <w:rsid w:val="005935A4"/>
    <w:rsid w:val="005948C2"/>
    <w:rsid w:val="00595DCA"/>
    <w:rsid w:val="0059779B"/>
    <w:rsid w:val="005A1412"/>
    <w:rsid w:val="005A209A"/>
    <w:rsid w:val="005A662D"/>
    <w:rsid w:val="005B35D7"/>
    <w:rsid w:val="005B392A"/>
    <w:rsid w:val="005B3AA3"/>
    <w:rsid w:val="005B591A"/>
    <w:rsid w:val="005B6B87"/>
    <w:rsid w:val="005B6F83"/>
    <w:rsid w:val="005C20EF"/>
    <w:rsid w:val="005C74FB"/>
    <w:rsid w:val="005D1602"/>
    <w:rsid w:val="005D2C14"/>
    <w:rsid w:val="005E385F"/>
    <w:rsid w:val="005E513F"/>
    <w:rsid w:val="005E5B81"/>
    <w:rsid w:val="005F2CB1"/>
    <w:rsid w:val="005F3025"/>
    <w:rsid w:val="005F618C"/>
    <w:rsid w:val="005F70BD"/>
    <w:rsid w:val="0060283C"/>
    <w:rsid w:val="00604F14"/>
    <w:rsid w:val="00611B83"/>
    <w:rsid w:val="00613257"/>
    <w:rsid w:val="00613E0A"/>
    <w:rsid w:val="00620A71"/>
    <w:rsid w:val="00620D80"/>
    <w:rsid w:val="006234A6"/>
    <w:rsid w:val="0062528C"/>
    <w:rsid w:val="00627848"/>
    <w:rsid w:val="00630001"/>
    <w:rsid w:val="006311B3"/>
    <w:rsid w:val="00631CA0"/>
    <w:rsid w:val="0063284C"/>
    <w:rsid w:val="00636398"/>
    <w:rsid w:val="006368D3"/>
    <w:rsid w:val="006377EC"/>
    <w:rsid w:val="00640773"/>
    <w:rsid w:val="0064151F"/>
    <w:rsid w:val="00641533"/>
    <w:rsid w:val="0064208D"/>
    <w:rsid w:val="00643475"/>
    <w:rsid w:val="0064396A"/>
    <w:rsid w:val="0064624E"/>
    <w:rsid w:val="006501C4"/>
    <w:rsid w:val="00650AB9"/>
    <w:rsid w:val="00655733"/>
    <w:rsid w:val="00655ACD"/>
    <w:rsid w:val="00656A92"/>
    <w:rsid w:val="00656DDE"/>
    <w:rsid w:val="0066011D"/>
    <w:rsid w:val="006607C0"/>
    <w:rsid w:val="006613A6"/>
    <w:rsid w:val="006627A2"/>
    <w:rsid w:val="006634E6"/>
    <w:rsid w:val="00664A25"/>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633"/>
    <w:rsid w:val="006A697B"/>
    <w:rsid w:val="006A7AFF"/>
    <w:rsid w:val="006B1816"/>
    <w:rsid w:val="006B2099"/>
    <w:rsid w:val="006B50CF"/>
    <w:rsid w:val="006C03B8"/>
    <w:rsid w:val="006C5EC9"/>
    <w:rsid w:val="006C6059"/>
    <w:rsid w:val="006C7522"/>
    <w:rsid w:val="006D6F08"/>
    <w:rsid w:val="006E062C"/>
    <w:rsid w:val="006E28B7"/>
    <w:rsid w:val="006E3310"/>
    <w:rsid w:val="006E482B"/>
    <w:rsid w:val="006E4E39"/>
    <w:rsid w:val="006E565E"/>
    <w:rsid w:val="006E673D"/>
    <w:rsid w:val="006E7D3B"/>
    <w:rsid w:val="006F1B70"/>
    <w:rsid w:val="006F27BD"/>
    <w:rsid w:val="006F341D"/>
    <w:rsid w:val="006F359E"/>
    <w:rsid w:val="006F3CDE"/>
    <w:rsid w:val="006F58D4"/>
    <w:rsid w:val="006F7313"/>
    <w:rsid w:val="00700C28"/>
    <w:rsid w:val="00700EF5"/>
    <w:rsid w:val="0070346E"/>
    <w:rsid w:val="00703FB4"/>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39E0"/>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2A27"/>
    <w:rsid w:val="007E4610"/>
    <w:rsid w:val="007E4715"/>
    <w:rsid w:val="007E505B"/>
    <w:rsid w:val="007E7091"/>
    <w:rsid w:val="00803FAE"/>
    <w:rsid w:val="00805BED"/>
    <w:rsid w:val="0080605F"/>
    <w:rsid w:val="00807786"/>
    <w:rsid w:val="00811FCB"/>
    <w:rsid w:val="008158D6"/>
    <w:rsid w:val="00817196"/>
    <w:rsid w:val="008235DB"/>
    <w:rsid w:val="00824AB4"/>
    <w:rsid w:val="00825C42"/>
    <w:rsid w:val="00825D25"/>
    <w:rsid w:val="00827D6F"/>
    <w:rsid w:val="008361A6"/>
    <w:rsid w:val="008376AC"/>
    <w:rsid w:val="008444E8"/>
    <w:rsid w:val="00844E80"/>
    <w:rsid w:val="00846FE7"/>
    <w:rsid w:val="00854F97"/>
    <w:rsid w:val="00856911"/>
    <w:rsid w:val="008569AE"/>
    <w:rsid w:val="008677FD"/>
    <w:rsid w:val="008706D4"/>
    <w:rsid w:val="00870F8A"/>
    <w:rsid w:val="008719A4"/>
    <w:rsid w:val="00871D23"/>
    <w:rsid w:val="00874312"/>
    <w:rsid w:val="0087437C"/>
    <w:rsid w:val="00875CD7"/>
    <w:rsid w:val="00876B4D"/>
    <w:rsid w:val="00877F18"/>
    <w:rsid w:val="00887D2F"/>
    <w:rsid w:val="00894A88"/>
    <w:rsid w:val="00895386"/>
    <w:rsid w:val="008A21FF"/>
    <w:rsid w:val="008A2CE2"/>
    <w:rsid w:val="008A30AC"/>
    <w:rsid w:val="008A44B8"/>
    <w:rsid w:val="008A4DE7"/>
    <w:rsid w:val="008A51A8"/>
    <w:rsid w:val="008A54C7"/>
    <w:rsid w:val="008A77D8"/>
    <w:rsid w:val="008B0483"/>
    <w:rsid w:val="008B120C"/>
    <w:rsid w:val="008B1C53"/>
    <w:rsid w:val="008B51A0"/>
    <w:rsid w:val="008B592A"/>
    <w:rsid w:val="008B7B5C"/>
    <w:rsid w:val="008C0C99"/>
    <w:rsid w:val="008C174D"/>
    <w:rsid w:val="008C2017"/>
    <w:rsid w:val="008C4958"/>
    <w:rsid w:val="008C4BAA"/>
    <w:rsid w:val="008C6AE8"/>
    <w:rsid w:val="008C7573"/>
    <w:rsid w:val="008D34F1"/>
    <w:rsid w:val="008D39D8"/>
    <w:rsid w:val="008D5BB8"/>
    <w:rsid w:val="008D6D1A"/>
    <w:rsid w:val="008E065E"/>
    <w:rsid w:val="008E0927"/>
    <w:rsid w:val="008E1909"/>
    <w:rsid w:val="008F1EAB"/>
    <w:rsid w:val="008F33DC"/>
    <w:rsid w:val="008F477F"/>
    <w:rsid w:val="008F6DF4"/>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55C5"/>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51EC"/>
    <w:rsid w:val="009960EC"/>
    <w:rsid w:val="009970DD"/>
    <w:rsid w:val="009A0FBA"/>
    <w:rsid w:val="009A1601"/>
    <w:rsid w:val="009A462D"/>
    <w:rsid w:val="009A5CBA"/>
    <w:rsid w:val="009B1F30"/>
    <w:rsid w:val="009B37F1"/>
    <w:rsid w:val="009B3AC2"/>
    <w:rsid w:val="009B4DF4"/>
    <w:rsid w:val="009B564E"/>
    <w:rsid w:val="009B7E87"/>
    <w:rsid w:val="009C0499"/>
    <w:rsid w:val="009C403E"/>
    <w:rsid w:val="009D4FF0"/>
    <w:rsid w:val="009D703C"/>
    <w:rsid w:val="009D718F"/>
    <w:rsid w:val="009E068F"/>
    <w:rsid w:val="009E14E0"/>
    <w:rsid w:val="009E35DB"/>
    <w:rsid w:val="009E47A3"/>
    <w:rsid w:val="009F08F3"/>
    <w:rsid w:val="009F153B"/>
    <w:rsid w:val="009F344F"/>
    <w:rsid w:val="00A048A8"/>
    <w:rsid w:val="00A04F49"/>
    <w:rsid w:val="00A13E54"/>
    <w:rsid w:val="00A17F63"/>
    <w:rsid w:val="00A2052C"/>
    <w:rsid w:val="00A2193B"/>
    <w:rsid w:val="00A2351A"/>
    <w:rsid w:val="00A264A9"/>
    <w:rsid w:val="00A27785"/>
    <w:rsid w:val="00A30187"/>
    <w:rsid w:val="00A3448A"/>
    <w:rsid w:val="00A35E16"/>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2A25"/>
    <w:rsid w:val="00AF42D7"/>
    <w:rsid w:val="00B006FE"/>
    <w:rsid w:val="00B007CB"/>
    <w:rsid w:val="00B02AA9"/>
    <w:rsid w:val="00B02FA3"/>
    <w:rsid w:val="00B034A0"/>
    <w:rsid w:val="00B05084"/>
    <w:rsid w:val="00B157F9"/>
    <w:rsid w:val="00B1588E"/>
    <w:rsid w:val="00B20256"/>
    <w:rsid w:val="00B20D09"/>
    <w:rsid w:val="00B23B0B"/>
    <w:rsid w:val="00B2594B"/>
    <w:rsid w:val="00B2763F"/>
    <w:rsid w:val="00B27AAC"/>
    <w:rsid w:val="00B30929"/>
    <w:rsid w:val="00B372AA"/>
    <w:rsid w:val="00B40445"/>
    <w:rsid w:val="00B41888"/>
    <w:rsid w:val="00B45A52"/>
    <w:rsid w:val="00B46175"/>
    <w:rsid w:val="00B536D1"/>
    <w:rsid w:val="00B6188F"/>
    <w:rsid w:val="00B664C7"/>
    <w:rsid w:val="00B739F6"/>
    <w:rsid w:val="00B75F14"/>
    <w:rsid w:val="00B81A6C"/>
    <w:rsid w:val="00B85DE5"/>
    <w:rsid w:val="00B90F73"/>
    <w:rsid w:val="00B93B59"/>
    <w:rsid w:val="00B9406A"/>
    <w:rsid w:val="00B955A4"/>
    <w:rsid w:val="00BA2280"/>
    <w:rsid w:val="00BA2A08"/>
    <w:rsid w:val="00BA56D2"/>
    <w:rsid w:val="00BA76E0"/>
    <w:rsid w:val="00BB1A95"/>
    <w:rsid w:val="00BB2A25"/>
    <w:rsid w:val="00BB39FE"/>
    <w:rsid w:val="00BB51E9"/>
    <w:rsid w:val="00BC0FDC"/>
    <w:rsid w:val="00BC3053"/>
    <w:rsid w:val="00BC404B"/>
    <w:rsid w:val="00BC4D2E"/>
    <w:rsid w:val="00BC5933"/>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4561"/>
    <w:rsid w:val="00C05706"/>
    <w:rsid w:val="00C07377"/>
    <w:rsid w:val="00C10478"/>
    <w:rsid w:val="00C12107"/>
    <w:rsid w:val="00C14D4B"/>
    <w:rsid w:val="00C154BB"/>
    <w:rsid w:val="00C164EE"/>
    <w:rsid w:val="00C24345"/>
    <w:rsid w:val="00C279B5"/>
    <w:rsid w:val="00C27C45"/>
    <w:rsid w:val="00C34A76"/>
    <w:rsid w:val="00C3719D"/>
    <w:rsid w:val="00C50BA2"/>
    <w:rsid w:val="00C525A9"/>
    <w:rsid w:val="00C54995"/>
    <w:rsid w:val="00C54D41"/>
    <w:rsid w:val="00C556B8"/>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3223"/>
    <w:rsid w:val="00CA3557"/>
    <w:rsid w:val="00CB1F63"/>
    <w:rsid w:val="00CB7170"/>
    <w:rsid w:val="00CC040E"/>
    <w:rsid w:val="00CC111F"/>
    <w:rsid w:val="00CC2011"/>
    <w:rsid w:val="00CC3EA0"/>
    <w:rsid w:val="00CC7B45"/>
    <w:rsid w:val="00CD038D"/>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3BC8"/>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6DF1"/>
    <w:rsid w:val="00D871CE"/>
    <w:rsid w:val="00D905BA"/>
    <w:rsid w:val="00D9196D"/>
    <w:rsid w:val="00D92982"/>
    <w:rsid w:val="00DA305E"/>
    <w:rsid w:val="00DA5417"/>
    <w:rsid w:val="00DA56E8"/>
    <w:rsid w:val="00DB0A9F"/>
    <w:rsid w:val="00DB314E"/>
    <w:rsid w:val="00DB377D"/>
    <w:rsid w:val="00DC2D36"/>
    <w:rsid w:val="00DC53EF"/>
    <w:rsid w:val="00DE5608"/>
    <w:rsid w:val="00DE58D0"/>
    <w:rsid w:val="00DE654F"/>
    <w:rsid w:val="00DF0B6E"/>
    <w:rsid w:val="00DF15E0"/>
    <w:rsid w:val="00DF37A0"/>
    <w:rsid w:val="00E06800"/>
    <w:rsid w:val="00E110E7"/>
    <w:rsid w:val="00E11B20"/>
    <w:rsid w:val="00E17FA2"/>
    <w:rsid w:val="00E22330"/>
    <w:rsid w:val="00E30B5A"/>
    <w:rsid w:val="00E3123D"/>
    <w:rsid w:val="00E31461"/>
    <w:rsid w:val="00E31D43"/>
    <w:rsid w:val="00E32608"/>
    <w:rsid w:val="00E34188"/>
    <w:rsid w:val="00E34B6E"/>
    <w:rsid w:val="00E35559"/>
    <w:rsid w:val="00E36B3D"/>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58D"/>
    <w:rsid w:val="00EB077B"/>
    <w:rsid w:val="00EB4EA2"/>
    <w:rsid w:val="00EC0B82"/>
    <w:rsid w:val="00EC27C6"/>
    <w:rsid w:val="00EC4207"/>
    <w:rsid w:val="00EC5653"/>
    <w:rsid w:val="00EC71CE"/>
    <w:rsid w:val="00ED1006"/>
    <w:rsid w:val="00EE12F3"/>
    <w:rsid w:val="00EF18FE"/>
    <w:rsid w:val="00EF4246"/>
    <w:rsid w:val="00EF5787"/>
    <w:rsid w:val="00EF60D0"/>
    <w:rsid w:val="00F0528D"/>
    <w:rsid w:val="00F06C67"/>
    <w:rsid w:val="00F06DFD"/>
    <w:rsid w:val="00F071D1"/>
    <w:rsid w:val="00F07533"/>
    <w:rsid w:val="00F10629"/>
    <w:rsid w:val="00F15FA5"/>
    <w:rsid w:val="00F1643D"/>
    <w:rsid w:val="00F209B7"/>
    <w:rsid w:val="00F2376F"/>
    <w:rsid w:val="00F243D8"/>
    <w:rsid w:val="00F30828"/>
    <w:rsid w:val="00F313D6"/>
    <w:rsid w:val="00F40F0C"/>
    <w:rsid w:val="00F4766C"/>
    <w:rsid w:val="00F507D1"/>
    <w:rsid w:val="00F519CE"/>
    <w:rsid w:val="00F51ADA"/>
    <w:rsid w:val="00F579F3"/>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6E69"/>
    <w:rsid w:val="00F97838"/>
    <w:rsid w:val="00FA068C"/>
    <w:rsid w:val="00FA2BB3"/>
    <w:rsid w:val="00FB4C80"/>
    <w:rsid w:val="00FB663C"/>
    <w:rsid w:val="00FB6A6A"/>
    <w:rsid w:val="00FC0D35"/>
    <w:rsid w:val="00FC7429"/>
    <w:rsid w:val="00FD07F6"/>
    <w:rsid w:val="00FD1EC8"/>
    <w:rsid w:val="00FD47ED"/>
    <w:rsid w:val="00FD74DB"/>
    <w:rsid w:val="00FD7660"/>
    <w:rsid w:val="00FE0655"/>
    <w:rsid w:val="00FE2036"/>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98AA4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A1412"/>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2606C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606C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606C2"/>
    <w:pPr>
      <w:numPr>
        <w:ilvl w:val="2"/>
      </w:numPr>
      <w:spacing w:before="120"/>
      <w:outlineLvl w:val="2"/>
    </w:pPr>
    <w:rPr>
      <w:sz w:val="28"/>
      <w:szCs w:val="28"/>
    </w:rPr>
  </w:style>
  <w:style w:type="paragraph" w:styleId="Heading4">
    <w:name w:val="heading 4"/>
    <w:basedOn w:val="Heading3"/>
    <w:next w:val="Normal"/>
    <w:qFormat/>
    <w:rsid w:val="002606C2"/>
    <w:pPr>
      <w:numPr>
        <w:ilvl w:val="3"/>
      </w:numPr>
      <w:outlineLvl w:val="3"/>
    </w:pPr>
    <w:rPr>
      <w:sz w:val="24"/>
      <w:szCs w:val="24"/>
    </w:rPr>
  </w:style>
  <w:style w:type="paragraph" w:styleId="Heading5">
    <w:name w:val="heading 5"/>
    <w:basedOn w:val="Heading4"/>
    <w:next w:val="Normal"/>
    <w:qFormat/>
    <w:rsid w:val="002606C2"/>
    <w:pPr>
      <w:numPr>
        <w:ilvl w:val="4"/>
      </w:numPr>
      <w:outlineLvl w:val="4"/>
    </w:pPr>
    <w:rPr>
      <w:sz w:val="22"/>
      <w:szCs w:val="22"/>
    </w:rPr>
  </w:style>
  <w:style w:type="paragraph" w:styleId="Heading6">
    <w:name w:val="heading 6"/>
    <w:basedOn w:val="Normal"/>
    <w:next w:val="Normal"/>
    <w:qFormat/>
    <w:rsid w:val="002606C2"/>
    <w:pPr>
      <w:keepNext/>
      <w:keepLines/>
      <w:numPr>
        <w:ilvl w:val="5"/>
        <w:numId w:val="1"/>
      </w:numPr>
      <w:spacing w:before="120"/>
      <w:outlineLvl w:val="5"/>
    </w:pPr>
    <w:rPr>
      <w:rFonts w:cs="Arial"/>
    </w:rPr>
  </w:style>
  <w:style w:type="paragraph" w:styleId="Heading7">
    <w:name w:val="heading 7"/>
    <w:basedOn w:val="Normal"/>
    <w:next w:val="Normal"/>
    <w:qFormat/>
    <w:rsid w:val="002606C2"/>
    <w:pPr>
      <w:keepNext/>
      <w:keepLines/>
      <w:numPr>
        <w:ilvl w:val="6"/>
        <w:numId w:val="1"/>
      </w:numPr>
      <w:spacing w:before="120"/>
      <w:outlineLvl w:val="6"/>
    </w:pPr>
    <w:rPr>
      <w:rFonts w:cs="Arial"/>
    </w:rPr>
  </w:style>
  <w:style w:type="paragraph" w:styleId="Heading8">
    <w:name w:val="heading 8"/>
    <w:basedOn w:val="Heading7"/>
    <w:next w:val="Normal"/>
    <w:qFormat/>
    <w:rsid w:val="002606C2"/>
    <w:pPr>
      <w:numPr>
        <w:ilvl w:val="7"/>
      </w:numPr>
      <w:outlineLvl w:val="7"/>
    </w:pPr>
  </w:style>
  <w:style w:type="paragraph" w:styleId="Heading9">
    <w:name w:val="heading 9"/>
    <w:basedOn w:val="Heading8"/>
    <w:next w:val="Normal"/>
    <w:qFormat/>
    <w:rsid w:val="002606C2"/>
    <w:pPr>
      <w:numPr>
        <w:ilvl w:val="8"/>
      </w:numPr>
      <w:outlineLvl w:val="8"/>
    </w:pPr>
  </w:style>
  <w:style w:type="character" w:default="1" w:styleId="DefaultParagraphFont">
    <w:name w:val="Default Paragraph Font"/>
    <w:uiPriority w:val="1"/>
    <w:semiHidden/>
    <w:unhideWhenUsed/>
    <w:rsid w:val="005A14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1412"/>
  </w:style>
  <w:style w:type="paragraph" w:styleId="TOC8">
    <w:name w:val="toc 8"/>
    <w:basedOn w:val="TOC1"/>
    <w:semiHidden/>
    <w:rsid w:val="002606C2"/>
    <w:pPr>
      <w:spacing w:before="180"/>
      <w:ind w:left="2693" w:hanging="2693"/>
    </w:pPr>
    <w:rPr>
      <w:b w:val="0"/>
      <w:bCs/>
    </w:rPr>
  </w:style>
  <w:style w:type="paragraph" w:styleId="TOC1">
    <w:name w:val="toc 1"/>
    <w:aliases w:val="Observation TOC2"/>
    <w:uiPriority w:val="39"/>
    <w:rsid w:val="002606C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606C2"/>
    <w:pPr>
      <w:keepNext/>
      <w:keepLines/>
      <w:spacing w:before="180"/>
      <w:jc w:val="center"/>
    </w:pPr>
  </w:style>
  <w:style w:type="paragraph" w:styleId="Caption">
    <w:name w:val="caption"/>
    <w:basedOn w:val="Normal"/>
    <w:next w:val="Normal"/>
    <w:qFormat/>
    <w:rsid w:val="002606C2"/>
    <w:pPr>
      <w:spacing w:after="240"/>
      <w:jc w:val="center"/>
    </w:pPr>
    <w:rPr>
      <w:b/>
      <w:bCs/>
    </w:rPr>
  </w:style>
  <w:style w:type="paragraph" w:styleId="TOC5">
    <w:name w:val="toc 5"/>
    <w:aliases w:val="Observation TOC"/>
    <w:basedOn w:val="TOC4"/>
    <w:semiHidden/>
    <w:rsid w:val="002606C2"/>
    <w:pPr>
      <w:tabs>
        <w:tab w:val="right" w:pos="1701"/>
      </w:tabs>
      <w:ind w:left="1701" w:hanging="1701"/>
    </w:pPr>
  </w:style>
  <w:style w:type="paragraph" w:styleId="TOC4">
    <w:name w:val="toc 4"/>
    <w:basedOn w:val="TOC3"/>
    <w:semiHidden/>
    <w:rsid w:val="002606C2"/>
    <w:pPr>
      <w:ind w:left="1418" w:hanging="1418"/>
    </w:pPr>
  </w:style>
  <w:style w:type="paragraph" w:styleId="TOC3">
    <w:name w:val="toc 3"/>
    <w:basedOn w:val="TOC2"/>
    <w:semiHidden/>
    <w:rsid w:val="002606C2"/>
    <w:pPr>
      <w:ind w:left="1134" w:hanging="1134"/>
    </w:pPr>
  </w:style>
  <w:style w:type="paragraph" w:styleId="TOC2">
    <w:name w:val="toc 2"/>
    <w:basedOn w:val="TOC1"/>
    <w:semiHidden/>
    <w:rsid w:val="002606C2"/>
    <w:pPr>
      <w:keepNext w:val="0"/>
      <w:spacing w:before="0"/>
      <w:ind w:left="851" w:hanging="851"/>
    </w:pPr>
    <w:rPr>
      <w:szCs w:val="20"/>
    </w:rPr>
  </w:style>
  <w:style w:type="paragraph" w:styleId="Index2">
    <w:name w:val="index 2"/>
    <w:basedOn w:val="Index1"/>
    <w:semiHidden/>
    <w:rsid w:val="002606C2"/>
    <w:pPr>
      <w:ind w:left="284"/>
    </w:pPr>
  </w:style>
  <w:style w:type="paragraph" w:styleId="Index1">
    <w:name w:val="index 1"/>
    <w:basedOn w:val="Normal"/>
    <w:semiHidden/>
    <w:rsid w:val="002606C2"/>
    <w:pPr>
      <w:keepLines/>
      <w:spacing w:after="0"/>
    </w:pPr>
  </w:style>
  <w:style w:type="paragraph" w:styleId="DocumentMap">
    <w:name w:val="Document Map"/>
    <w:basedOn w:val="Normal"/>
    <w:semiHidden/>
    <w:rsid w:val="002606C2"/>
    <w:pPr>
      <w:shd w:val="clear" w:color="auto" w:fill="000080"/>
    </w:pPr>
    <w:rPr>
      <w:rFonts w:ascii="Tahoma" w:hAnsi="Tahoma" w:cs="Tahoma"/>
    </w:rPr>
  </w:style>
  <w:style w:type="paragraph" w:styleId="ListNumber2">
    <w:name w:val="List Number 2"/>
    <w:basedOn w:val="ListNumber"/>
    <w:rsid w:val="002606C2"/>
    <w:pPr>
      <w:ind w:left="851"/>
    </w:pPr>
  </w:style>
  <w:style w:type="paragraph" w:styleId="ListNumber">
    <w:name w:val="List Number"/>
    <w:basedOn w:val="List"/>
    <w:rsid w:val="002606C2"/>
  </w:style>
  <w:style w:type="paragraph" w:styleId="List">
    <w:name w:val="List"/>
    <w:basedOn w:val="Normal"/>
    <w:rsid w:val="002606C2"/>
    <w:pPr>
      <w:ind w:left="568" w:hanging="284"/>
    </w:pPr>
  </w:style>
  <w:style w:type="paragraph" w:styleId="Header">
    <w:name w:val="header"/>
    <w:rsid w:val="002606C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06C2"/>
    <w:rPr>
      <w:b/>
      <w:bCs/>
      <w:position w:val="6"/>
      <w:sz w:val="16"/>
      <w:szCs w:val="16"/>
    </w:rPr>
  </w:style>
  <w:style w:type="paragraph" w:styleId="FootnoteText">
    <w:name w:val="footnote text"/>
    <w:basedOn w:val="Normal"/>
    <w:semiHidden/>
    <w:rsid w:val="002606C2"/>
    <w:pPr>
      <w:keepLines/>
      <w:spacing w:after="0"/>
      <w:ind w:left="454" w:hanging="454"/>
    </w:pPr>
    <w:rPr>
      <w:sz w:val="16"/>
      <w:szCs w:val="16"/>
    </w:rPr>
  </w:style>
  <w:style w:type="paragraph" w:customStyle="1" w:styleId="3GPPHeader">
    <w:name w:val="3GPP_Header"/>
    <w:basedOn w:val="Normal"/>
    <w:rsid w:val="002606C2"/>
    <w:pPr>
      <w:tabs>
        <w:tab w:val="left" w:pos="1701"/>
        <w:tab w:val="right" w:pos="9639"/>
      </w:tabs>
      <w:spacing w:after="240"/>
    </w:pPr>
    <w:rPr>
      <w:b/>
      <w:sz w:val="24"/>
    </w:rPr>
  </w:style>
  <w:style w:type="paragraph" w:styleId="TOC9">
    <w:name w:val="toc 9"/>
    <w:basedOn w:val="TOC8"/>
    <w:semiHidden/>
    <w:rsid w:val="002606C2"/>
    <w:pPr>
      <w:ind w:left="1418" w:hanging="1418"/>
    </w:pPr>
  </w:style>
  <w:style w:type="paragraph" w:styleId="TOC6">
    <w:name w:val="toc 6"/>
    <w:basedOn w:val="TOC5"/>
    <w:next w:val="Normal"/>
    <w:semiHidden/>
    <w:rsid w:val="002606C2"/>
    <w:pPr>
      <w:ind w:left="1985" w:hanging="1985"/>
    </w:pPr>
  </w:style>
  <w:style w:type="paragraph" w:styleId="TOC7">
    <w:name w:val="toc 7"/>
    <w:basedOn w:val="TOC6"/>
    <w:next w:val="Normal"/>
    <w:semiHidden/>
    <w:rsid w:val="002606C2"/>
    <w:pPr>
      <w:ind w:left="2268" w:hanging="2268"/>
    </w:pPr>
  </w:style>
  <w:style w:type="paragraph" w:styleId="ListBullet2">
    <w:name w:val="List Bullet 2"/>
    <w:basedOn w:val="ListBullet"/>
    <w:rsid w:val="002606C2"/>
    <w:pPr>
      <w:numPr>
        <w:numId w:val="6"/>
      </w:numPr>
    </w:pPr>
  </w:style>
  <w:style w:type="paragraph" w:styleId="ListBullet">
    <w:name w:val="List Bullet"/>
    <w:basedOn w:val="BodyText"/>
    <w:rsid w:val="002606C2"/>
    <w:pPr>
      <w:numPr>
        <w:numId w:val="5"/>
      </w:numPr>
    </w:pPr>
  </w:style>
  <w:style w:type="paragraph" w:styleId="ListBullet3">
    <w:name w:val="List Bullet 3"/>
    <w:basedOn w:val="ListBullet2"/>
    <w:rsid w:val="002606C2"/>
    <w:pPr>
      <w:numPr>
        <w:numId w:val="7"/>
      </w:numPr>
    </w:pPr>
  </w:style>
  <w:style w:type="paragraph" w:customStyle="1" w:styleId="EQ">
    <w:name w:val="EQ"/>
    <w:basedOn w:val="Normal"/>
    <w:next w:val="Normal"/>
    <w:rsid w:val="002606C2"/>
    <w:pPr>
      <w:keepLines/>
      <w:tabs>
        <w:tab w:val="center" w:pos="4536"/>
        <w:tab w:val="right" w:pos="9072"/>
      </w:tabs>
      <w:spacing w:after="180"/>
    </w:pPr>
    <w:rPr>
      <w:noProof/>
    </w:rPr>
  </w:style>
  <w:style w:type="paragraph" w:styleId="List2">
    <w:name w:val="List 2"/>
    <w:basedOn w:val="List"/>
    <w:rsid w:val="002606C2"/>
    <w:pPr>
      <w:ind w:left="851"/>
    </w:pPr>
  </w:style>
  <w:style w:type="paragraph" w:styleId="List3">
    <w:name w:val="List 3"/>
    <w:basedOn w:val="List2"/>
    <w:rsid w:val="002606C2"/>
    <w:pPr>
      <w:ind w:left="1135"/>
    </w:pPr>
  </w:style>
  <w:style w:type="paragraph" w:styleId="List4">
    <w:name w:val="List 4"/>
    <w:basedOn w:val="List3"/>
    <w:rsid w:val="002606C2"/>
    <w:pPr>
      <w:ind w:left="1418"/>
    </w:pPr>
  </w:style>
  <w:style w:type="paragraph" w:styleId="List5">
    <w:name w:val="List 5"/>
    <w:basedOn w:val="List4"/>
    <w:rsid w:val="002606C2"/>
    <w:pPr>
      <w:ind w:left="1702"/>
    </w:pPr>
  </w:style>
  <w:style w:type="paragraph" w:customStyle="1" w:styleId="EditorsNote">
    <w:name w:val="Editor's Note"/>
    <w:basedOn w:val="Normal"/>
    <w:rsid w:val="002606C2"/>
    <w:pPr>
      <w:keepLines/>
      <w:spacing w:after="180"/>
      <w:ind w:left="1135" w:hanging="851"/>
    </w:pPr>
    <w:rPr>
      <w:color w:val="FF0000"/>
    </w:rPr>
  </w:style>
  <w:style w:type="paragraph" w:styleId="ListBullet4">
    <w:name w:val="List Bullet 4"/>
    <w:basedOn w:val="ListBullet3"/>
    <w:rsid w:val="002606C2"/>
    <w:pPr>
      <w:numPr>
        <w:numId w:val="8"/>
      </w:numPr>
    </w:pPr>
  </w:style>
  <w:style w:type="paragraph" w:styleId="ListBullet5">
    <w:name w:val="List Bullet 5"/>
    <w:basedOn w:val="ListBullet4"/>
    <w:rsid w:val="002606C2"/>
    <w:pPr>
      <w:numPr>
        <w:numId w:val="4"/>
      </w:numPr>
    </w:pPr>
  </w:style>
  <w:style w:type="paragraph" w:styleId="Footer">
    <w:name w:val="footer"/>
    <w:basedOn w:val="Header"/>
    <w:semiHidden/>
    <w:rsid w:val="002606C2"/>
    <w:pPr>
      <w:jc w:val="center"/>
    </w:pPr>
    <w:rPr>
      <w:i/>
      <w:iCs/>
    </w:rPr>
  </w:style>
  <w:style w:type="paragraph" w:customStyle="1" w:styleId="Reference">
    <w:name w:val="Reference"/>
    <w:basedOn w:val="Normal"/>
    <w:rsid w:val="002606C2"/>
    <w:pPr>
      <w:numPr>
        <w:numId w:val="2"/>
      </w:numPr>
    </w:pPr>
  </w:style>
  <w:style w:type="paragraph" w:styleId="BalloonText">
    <w:name w:val="Balloon Text"/>
    <w:basedOn w:val="Normal"/>
    <w:semiHidden/>
    <w:rsid w:val="002606C2"/>
    <w:rPr>
      <w:rFonts w:ascii="Tahoma" w:hAnsi="Tahoma" w:cs="Tahoma"/>
      <w:sz w:val="16"/>
      <w:szCs w:val="16"/>
    </w:rPr>
  </w:style>
  <w:style w:type="character" w:styleId="PageNumber">
    <w:name w:val="page number"/>
    <w:basedOn w:val="DefaultParagraphFont"/>
    <w:semiHidden/>
    <w:rsid w:val="002606C2"/>
  </w:style>
  <w:style w:type="paragraph" w:styleId="BodyText">
    <w:name w:val="Body Text"/>
    <w:basedOn w:val="Normal"/>
    <w:link w:val="BodyTextChar"/>
    <w:rsid w:val="002606C2"/>
  </w:style>
  <w:style w:type="character" w:styleId="Hyperlink">
    <w:name w:val="Hyperlink"/>
    <w:uiPriority w:val="99"/>
    <w:rsid w:val="002606C2"/>
    <w:rPr>
      <w:color w:val="0000FF"/>
      <w:u w:val="single"/>
      <w:lang w:val="en-GB"/>
    </w:rPr>
  </w:style>
  <w:style w:type="character" w:styleId="FollowedHyperlink">
    <w:name w:val="FollowedHyperlink"/>
    <w:semiHidden/>
    <w:rsid w:val="002606C2"/>
    <w:rPr>
      <w:color w:val="FF0000"/>
      <w:u w:val="single"/>
    </w:rPr>
  </w:style>
  <w:style w:type="character" w:styleId="CommentReference">
    <w:name w:val="annotation reference"/>
    <w:semiHidden/>
    <w:rsid w:val="002606C2"/>
    <w:rPr>
      <w:sz w:val="16"/>
      <w:szCs w:val="16"/>
    </w:rPr>
  </w:style>
  <w:style w:type="paragraph" w:styleId="CommentText">
    <w:name w:val="annotation text"/>
    <w:basedOn w:val="Normal"/>
    <w:semiHidden/>
    <w:rsid w:val="002606C2"/>
  </w:style>
  <w:style w:type="paragraph" w:styleId="CommentSubject">
    <w:name w:val="annotation subject"/>
    <w:basedOn w:val="CommentText"/>
    <w:next w:val="CommentText"/>
    <w:semiHidden/>
    <w:rsid w:val="002606C2"/>
    <w:rPr>
      <w:b/>
      <w:bCs/>
    </w:rPr>
  </w:style>
  <w:style w:type="character" w:customStyle="1" w:styleId="Heading1Char">
    <w:name w:val="Heading 1 Char"/>
    <w:link w:val="Heading1"/>
    <w:rsid w:val="002606C2"/>
    <w:rPr>
      <w:rFonts w:ascii="Arial" w:hAnsi="Arial" w:cs="Arial"/>
      <w:sz w:val="36"/>
      <w:szCs w:val="36"/>
      <w:lang w:val="en-GB" w:eastAsia="zh-CN"/>
    </w:rPr>
  </w:style>
  <w:style w:type="paragraph" w:customStyle="1" w:styleId="B1">
    <w:name w:val="B1"/>
    <w:basedOn w:val="List"/>
    <w:link w:val="B1Char1"/>
    <w:rsid w:val="002606C2"/>
    <w:pPr>
      <w:spacing w:after="180"/>
    </w:pPr>
  </w:style>
  <w:style w:type="paragraph" w:customStyle="1" w:styleId="B2">
    <w:name w:val="B2"/>
    <w:basedOn w:val="List2"/>
    <w:link w:val="B2Char"/>
    <w:rsid w:val="002606C2"/>
    <w:pPr>
      <w:spacing w:after="180"/>
    </w:pPr>
  </w:style>
  <w:style w:type="paragraph" w:customStyle="1" w:styleId="B3">
    <w:name w:val="B3"/>
    <w:basedOn w:val="List3"/>
    <w:rsid w:val="002606C2"/>
    <w:pPr>
      <w:spacing w:after="180"/>
    </w:pPr>
  </w:style>
  <w:style w:type="paragraph" w:customStyle="1" w:styleId="B4">
    <w:name w:val="B4"/>
    <w:basedOn w:val="List4"/>
    <w:rsid w:val="002606C2"/>
    <w:pPr>
      <w:spacing w:after="180"/>
    </w:pPr>
  </w:style>
  <w:style w:type="paragraph" w:customStyle="1" w:styleId="Proposal">
    <w:name w:val="Proposal"/>
    <w:basedOn w:val="Normal"/>
    <w:rsid w:val="002606C2"/>
    <w:pPr>
      <w:numPr>
        <w:numId w:val="3"/>
      </w:numPr>
      <w:tabs>
        <w:tab w:val="clear" w:pos="1304"/>
        <w:tab w:val="left" w:pos="1701"/>
      </w:tabs>
      <w:ind w:left="1701" w:hanging="1701"/>
    </w:pPr>
    <w:rPr>
      <w:b/>
      <w:bCs/>
    </w:rPr>
  </w:style>
  <w:style w:type="character" w:customStyle="1" w:styleId="BodyTextChar">
    <w:name w:val="Body Text Char"/>
    <w:link w:val="BodyText"/>
    <w:rsid w:val="002606C2"/>
    <w:rPr>
      <w:rFonts w:ascii="Arial" w:hAnsi="Arial"/>
      <w:lang w:val="en-GB" w:eastAsia="zh-CN"/>
    </w:rPr>
  </w:style>
  <w:style w:type="paragraph" w:customStyle="1" w:styleId="B5">
    <w:name w:val="B5"/>
    <w:basedOn w:val="List5"/>
    <w:rsid w:val="002606C2"/>
    <w:pPr>
      <w:spacing w:after="180"/>
    </w:pPr>
  </w:style>
  <w:style w:type="paragraph" w:customStyle="1" w:styleId="EX">
    <w:name w:val="EX"/>
    <w:basedOn w:val="Normal"/>
    <w:rsid w:val="002606C2"/>
    <w:pPr>
      <w:keepLines/>
      <w:spacing w:after="180"/>
      <w:ind w:left="1702" w:hanging="1418"/>
    </w:pPr>
  </w:style>
  <w:style w:type="paragraph" w:customStyle="1" w:styleId="EW">
    <w:name w:val="EW"/>
    <w:basedOn w:val="EX"/>
    <w:rsid w:val="002606C2"/>
    <w:pPr>
      <w:spacing w:after="0"/>
    </w:pPr>
  </w:style>
  <w:style w:type="paragraph" w:customStyle="1" w:styleId="TAL">
    <w:name w:val="TAL"/>
    <w:basedOn w:val="Normal"/>
    <w:link w:val="TALCar"/>
    <w:rsid w:val="002606C2"/>
    <w:pPr>
      <w:keepNext/>
      <w:keepLines/>
      <w:spacing w:after="0"/>
    </w:pPr>
    <w:rPr>
      <w:sz w:val="18"/>
    </w:rPr>
  </w:style>
  <w:style w:type="paragraph" w:customStyle="1" w:styleId="TAC">
    <w:name w:val="TAC"/>
    <w:basedOn w:val="TAL"/>
    <w:rsid w:val="002606C2"/>
    <w:pPr>
      <w:jc w:val="center"/>
    </w:pPr>
  </w:style>
  <w:style w:type="paragraph" w:customStyle="1" w:styleId="TAH">
    <w:name w:val="TAH"/>
    <w:basedOn w:val="TAC"/>
    <w:link w:val="TAHCar"/>
    <w:rsid w:val="002606C2"/>
    <w:rPr>
      <w:b/>
    </w:rPr>
  </w:style>
  <w:style w:type="paragraph" w:customStyle="1" w:styleId="TAN">
    <w:name w:val="TAN"/>
    <w:basedOn w:val="TAL"/>
    <w:rsid w:val="002606C2"/>
    <w:pPr>
      <w:ind w:left="851" w:hanging="851"/>
    </w:pPr>
  </w:style>
  <w:style w:type="paragraph" w:customStyle="1" w:styleId="TAR">
    <w:name w:val="TAR"/>
    <w:basedOn w:val="TAL"/>
    <w:rsid w:val="002606C2"/>
    <w:pPr>
      <w:jc w:val="right"/>
    </w:pPr>
  </w:style>
  <w:style w:type="paragraph" w:customStyle="1" w:styleId="TH">
    <w:name w:val="TH"/>
    <w:basedOn w:val="Normal"/>
    <w:link w:val="THChar"/>
    <w:rsid w:val="002606C2"/>
    <w:pPr>
      <w:keepNext/>
      <w:keepLines/>
      <w:spacing w:before="60" w:after="180"/>
      <w:jc w:val="center"/>
    </w:pPr>
    <w:rPr>
      <w:b/>
    </w:rPr>
  </w:style>
  <w:style w:type="paragraph" w:customStyle="1" w:styleId="TF">
    <w:name w:val="TF"/>
    <w:basedOn w:val="TH"/>
    <w:rsid w:val="002606C2"/>
    <w:pPr>
      <w:keepNext w:val="0"/>
      <w:spacing w:before="0" w:after="240"/>
    </w:pPr>
  </w:style>
  <w:style w:type="paragraph" w:customStyle="1" w:styleId="TT">
    <w:name w:val="TT"/>
    <w:basedOn w:val="Heading1"/>
    <w:next w:val="Normal"/>
    <w:rsid w:val="002606C2"/>
    <w:pPr>
      <w:numPr>
        <w:numId w:val="0"/>
      </w:numPr>
      <w:ind w:left="1134" w:hanging="1134"/>
      <w:outlineLvl w:val="9"/>
    </w:pPr>
    <w:rPr>
      <w:rFonts w:cs="Times New Roman"/>
      <w:szCs w:val="20"/>
      <w:lang w:eastAsia="en-US"/>
    </w:rPr>
  </w:style>
  <w:style w:type="paragraph" w:customStyle="1" w:styleId="ZA">
    <w:name w:val="ZA"/>
    <w:rsid w:val="002606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06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06C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06C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06C2"/>
  </w:style>
  <w:style w:type="paragraph" w:customStyle="1" w:styleId="ZH">
    <w:name w:val="ZH"/>
    <w:rsid w:val="002606C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06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06C2"/>
    <w:pPr>
      <w:framePr w:hRule="auto" w:wrap="notBeside" w:y="852"/>
    </w:pPr>
    <w:rPr>
      <w:i w:val="0"/>
      <w:sz w:val="40"/>
    </w:rPr>
  </w:style>
  <w:style w:type="paragraph" w:customStyle="1" w:styleId="ZU">
    <w:name w:val="ZU"/>
    <w:rsid w:val="002606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06C2"/>
    <w:pPr>
      <w:framePr w:wrap="notBeside" w:y="16161"/>
    </w:pPr>
  </w:style>
  <w:style w:type="paragraph" w:customStyle="1" w:styleId="FP">
    <w:name w:val="FP"/>
    <w:basedOn w:val="Normal"/>
    <w:rsid w:val="002606C2"/>
    <w:pPr>
      <w:spacing w:after="0"/>
    </w:pPr>
  </w:style>
  <w:style w:type="paragraph" w:customStyle="1" w:styleId="Observation">
    <w:name w:val="Observation"/>
    <w:basedOn w:val="Proposal"/>
    <w:qFormat/>
    <w:rsid w:val="002606C2"/>
    <w:pPr>
      <w:numPr>
        <w:numId w:val="13"/>
      </w:numPr>
      <w:ind w:left="1701" w:hanging="1701"/>
    </w:pPr>
  </w:style>
  <w:style w:type="paragraph" w:styleId="TableofFigures">
    <w:name w:val="table of figures"/>
    <w:basedOn w:val="Normal"/>
    <w:next w:val="Normal"/>
    <w:uiPriority w:val="99"/>
    <w:rsid w:val="002606C2"/>
    <w:pPr>
      <w:ind w:left="1418" w:hanging="1418"/>
    </w:pPr>
    <w:rPr>
      <w:b/>
    </w:rPr>
  </w:style>
  <w:style w:type="paragraph" w:customStyle="1" w:styleId="Doc-text2">
    <w:name w:val="Doc-text2"/>
    <w:basedOn w:val="Normal"/>
    <w:link w:val="Doc-text2Char"/>
    <w:qFormat/>
    <w:rsid w:val="002606C2"/>
    <w:pPr>
      <w:tabs>
        <w:tab w:val="left" w:pos="1622"/>
      </w:tabs>
      <w:spacing w:after="0"/>
      <w:ind w:left="1622" w:hanging="363"/>
    </w:pPr>
    <w:rPr>
      <w:rFonts w:eastAsia="MS Mincho"/>
      <w:szCs w:val="24"/>
      <w:lang w:eastAsia="en-GB"/>
    </w:rPr>
  </w:style>
  <w:style w:type="character" w:customStyle="1" w:styleId="Doc-text2Char">
    <w:name w:val="Doc-text2 Char"/>
    <w:link w:val="Doc-text2"/>
    <w:rsid w:val="002606C2"/>
    <w:rPr>
      <w:rFonts w:ascii="Arial" w:eastAsia="MS Mincho" w:hAnsi="Arial"/>
      <w:szCs w:val="24"/>
      <w:lang w:val="en-GB" w:eastAsia="en-GB"/>
    </w:rPr>
  </w:style>
  <w:style w:type="paragraph" w:styleId="ListParagraph">
    <w:name w:val="List Paragraph"/>
    <w:basedOn w:val="Normal"/>
    <w:uiPriority w:val="34"/>
    <w:qFormat/>
    <w:rsid w:val="00BC404B"/>
    <w:pPr>
      <w:ind w:left="720"/>
      <w:contextualSpacing/>
    </w:pPr>
  </w:style>
  <w:style w:type="character" w:customStyle="1" w:styleId="B1Char1">
    <w:name w:val="B1 Char1"/>
    <w:link w:val="B1"/>
    <w:rsid w:val="00BC404B"/>
    <w:rPr>
      <w:rFonts w:ascii="Arial" w:hAnsi="Arial"/>
      <w:lang w:val="en-GB"/>
    </w:rPr>
  </w:style>
  <w:style w:type="character" w:customStyle="1" w:styleId="B2Char">
    <w:name w:val="B2 Char"/>
    <w:link w:val="B2"/>
    <w:rsid w:val="00BC404B"/>
    <w:rPr>
      <w:rFonts w:ascii="Arial" w:hAnsi="Arial"/>
      <w:lang w:val="en-GB"/>
    </w:rPr>
  </w:style>
  <w:style w:type="paragraph" w:customStyle="1" w:styleId="PL">
    <w:name w:val="PL"/>
    <w:link w:val="PLChar"/>
    <w:rsid w:val="00567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TALCar">
    <w:name w:val="TAL Car"/>
    <w:link w:val="TAL"/>
    <w:rsid w:val="00567BB1"/>
    <w:rPr>
      <w:rFonts w:ascii="Arial" w:hAnsi="Arial"/>
      <w:sz w:val="18"/>
      <w:lang w:val="en-GB"/>
    </w:rPr>
  </w:style>
  <w:style w:type="character" w:customStyle="1" w:styleId="TAHCar">
    <w:name w:val="TAH Car"/>
    <w:link w:val="TAH"/>
    <w:locked/>
    <w:rsid w:val="00567BB1"/>
    <w:rPr>
      <w:rFonts w:ascii="Arial" w:hAnsi="Arial"/>
      <w:b/>
      <w:sz w:val="18"/>
      <w:lang w:val="en-GB"/>
    </w:rPr>
  </w:style>
  <w:style w:type="character" w:customStyle="1" w:styleId="THChar">
    <w:name w:val="TH Char"/>
    <w:link w:val="TH"/>
    <w:rsid w:val="00567BB1"/>
    <w:rPr>
      <w:rFonts w:ascii="Arial" w:hAnsi="Arial"/>
      <w:b/>
      <w:lang w:val="en-GB"/>
    </w:rPr>
  </w:style>
  <w:style w:type="character" w:customStyle="1" w:styleId="PLChar">
    <w:name w:val="PL Char"/>
    <w:link w:val="PL"/>
    <w:rsid w:val="00567BB1"/>
    <w:rPr>
      <w:rFonts w:ascii="Courier New" w:hAnsi="Courier New"/>
      <w:noProof/>
      <w:sz w:val="16"/>
      <w:lang w:val="en-GB" w:eastAsia="en-GB"/>
    </w:rPr>
  </w:style>
  <w:style w:type="paragraph" w:styleId="Revision">
    <w:name w:val="Revision"/>
    <w:hidden/>
    <w:uiPriority w:val="99"/>
    <w:semiHidden/>
    <w:rsid w:val="00EE12F3"/>
    <w:rPr>
      <w:rFonts w:ascii="Arial" w:hAnsi="Arial"/>
      <w:lang w:val="en-GB" w:eastAsia="zh-CN"/>
    </w:rPr>
  </w:style>
  <w:style w:type="table" w:styleId="TableGrid">
    <w:name w:val="Table Grid"/>
    <w:basedOn w:val="TableNormal"/>
    <w:rsid w:val="00256B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58958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93145525">
      <w:bodyDiv w:val="1"/>
      <w:marLeft w:val="0"/>
      <w:marRight w:val="0"/>
      <w:marTop w:val="0"/>
      <w:marBottom w:val="0"/>
      <w:divBdr>
        <w:top w:val="none" w:sz="0" w:space="0" w:color="auto"/>
        <w:left w:val="none" w:sz="0" w:space="0" w:color="auto"/>
        <w:bottom w:val="none" w:sz="0" w:space="0" w:color="auto"/>
        <w:right w:val="none" w:sz="0" w:space="0" w:color="auto"/>
      </w:divBdr>
    </w:div>
    <w:div w:id="1783573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36B7C283-B067-4DBA-B57C-81B18701A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1141</Words>
  <Characters>6506</Characters>
  <Application>Microsoft Office Word</Application>
  <DocSecurity>0</DocSecurity>
  <Lines>54</Lines>
  <Paragraphs>15</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Introduction</vt:lpstr>
      <vt:lpstr>CP latency</vt:lpstr>
      <vt:lpstr>    Definition</vt:lpstr>
      <vt:lpstr>    Control plane signalling</vt:lpstr>
      <vt:lpstr>    Achievable latency in FDD</vt:lpstr>
      <vt:lpstr>        Achievable FDD latency in ms</vt:lpstr>
      <vt:lpstr>    Achievable latency in TDD</vt:lpstr>
      <vt:lpstr>        Achievable TDD latency in ms</vt:lpstr>
      <vt:lpstr>Conclusion</vt:lpstr>
      <vt:lpstr>References</vt:lpstr>
    </vt:vector>
  </TitlesOfParts>
  <Company/>
  <LinksUpToDate>false</LinksUpToDate>
  <CharactersWithSpaces>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2017-10-02T21:17:00Z</dcterms:created>
  <dcterms:modified xsi:type="dcterms:W3CDTF">2017-10-02T21:21:00Z</dcterms:modified>
</cp:coreProperties>
</file>